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9639" w:type="dxa"/>
        <w:tblInd w:w="-5" w:type="dxa"/>
        <w:tblBorders>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B13622" w:rsidRPr="008517B5" w14:paraId="5E899E5F" w14:textId="77777777" w:rsidTr="00E16134">
        <w:trPr>
          <w:trHeight w:val="370"/>
        </w:trPr>
        <w:tc>
          <w:tcPr>
            <w:tcW w:w="9639" w:type="dxa"/>
            <w:tcBorders>
              <w:top w:val="nil"/>
              <w:bottom w:val="single" w:sz="4" w:space="0" w:color="161A48"/>
            </w:tcBorders>
          </w:tcPr>
          <w:p w14:paraId="64063E1C" w14:textId="77777777" w:rsidR="00B13622" w:rsidRPr="008517B5" w:rsidRDefault="00B13622" w:rsidP="00E16134">
            <w:pPr>
              <w:pStyle w:val="Nadpisobsahu"/>
              <w:tabs>
                <w:tab w:val="left" w:pos="6300"/>
                <w:tab w:val="left" w:pos="8395"/>
              </w:tabs>
            </w:pPr>
            <w:r>
              <w:tab/>
            </w:r>
            <w:r>
              <w:tab/>
            </w:r>
          </w:p>
        </w:tc>
      </w:tr>
      <w:tr w:rsidR="00B13622" w14:paraId="3343A831" w14:textId="77777777" w:rsidTr="00E16134">
        <w:trPr>
          <w:trHeight w:val="370"/>
        </w:trPr>
        <w:tc>
          <w:tcPr>
            <w:tcW w:w="9639" w:type="dxa"/>
            <w:tcBorders>
              <w:top w:val="single" w:sz="4" w:space="0" w:color="161A48"/>
              <w:bottom w:val="single" w:sz="18" w:space="0" w:color="161A48"/>
            </w:tcBorders>
          </w:tcPr>
          <w:p w14:paraId="608D996C" w14:textId="77777777" w:rsidR="00B13622" w:rsidRDefault="00B13622" w:rsidP="004C0B63">
            <w:pPr>
              <w:pStyle w:val="tvar"/>
              <w:spacing w:before="120" w:after="120"/>
              <w:ind w:left="-109" w:right="348"/>
            </w:pPr>
            <w:r>
              <w:t>Rada pro výzkum, vývoj a inovace</w:t>
            </w:r>
          </w:p>
        </w:tc>
      </w:tr>
    </w:tbl>
    <w:p w14:paraId="5D3C24EA" w14:textId="378A4526" w:rsidR="004C0B63" w:rsidRPr="004C0B63" w:rsidRDefault="004C0B63" w:rsidP="00A97BA5">
      <w:pPr>
        <w:spacing w:before="240" w:after="120"/>
        <w:jc w:val="center"/>
        <w:rPr>
          <w:rFonts w:ascii="Arial" w:hAnsi="Arial" w:cs="Arial"/>
          <w:b/>
          <w:color w:val="0070C0"/>
          <w:sz w:val="28"/>
          <w:szCs w:val="28"/>
        </w:rPr>
      </w:pPr>
      <w:r w:rsidRPr="004C0B63">
        <w:rPr>
          <w:rFonts w:ascii="Arial" w:hAnsi="Arial" w:cs="Arial"/>
          <w:b/>
          <w:color w:val="0070C0"/>
          <w:sz w:val="28"/>
          <w:szCs w:val="28"/>
        </w:rPr>
        <w:t xml:space="preserve">Výzva k podávání návrhů kandidátů na </w:t>
      </w:r>
      <w:r>
        <w:rPr>
          <w:rFonts w:ascii="Arial" w:hAnsi="Arial" w:cs="Arial"/>
          <w:b/>
          <w:color w:val="0070C0"/>
          <w:sz w:val="28"/>
          <w:szCs w:val="28"/>
        </w:rPr>
        <w:t>1</w:t>
      </w:r>
      <w:r w:rsidRPr="004C0B63">
        <w:rPr>
          <w:rFonts w:ascii="Arial" w:hAnsi="Arial" w:cs="Arial"/>
          <w:b/>
          <w:color w:val="0070C0"/>
          <w:sz w:val="28"/>
          <w:szCs w:val="28"/>
        </w:rPr>
        <w:t xml:space="preserve"> členk</w:t>
      </w:r>
      <w:r>
        <w:rPr>
          <w:rFonts w:ascii="Arial" w:hAnsi="Arial" w:cs="Arial"/>
          <w:b/>
          <w:color w:val="0070C0"/>
          <w:sz w:val="28"/>
          <w:szCs w:val="28"/>
        </w:rPr>
        <w:t>u</w:t>
      </w:r>
      <w:r w:rsidRPr="004C0B63">
        <w:rPr>
          <w:rFonts w:ascii="Arial" w:hAnsi="Arial" w:cs="Arial"/>
          <w:b/>
          <w:color w:val="0070C0"/>
          <w:sz w:val="28"/>
          <w:szCs w:val="28"/>
        </w:rPr>
        <w:t xml:space="preserve"> / člen</w:t>
      </w:r>
      <w:r>
        <w:rPr>
          <w:rFonts w:ascii="Arial" w:hAnsi="Arial" w:cs="Arial"/>
          <w:b/>
          <w:color w:val="0070C0"/>
          <w:sz w:val="28"/>
          <w:szCs w:val="28"/>
        </w:rPr>
        <w:t>a</w:t>
      </w:r>
    </w:p>
    <w:p w14:paraId="0E6E4465" w14:textId="0166F3B5" w:rsidR="004C0B63" w:rsidRPr="004C0B63" w:rsidRDefault="004C0B63" w:rsidP="00A97BA5">
      <w:pPr>
        <w:spacing w:before="120" w:after="240"/>
        <w:jc w:val="center"/>
        <w:rPr>
          <w:rFonts w:ascii="Arial" w:hAnsi="Arial" w:cs="Arial"/>
          <w:b/>
          <w:color w:val="0070C0"/>
          <w:sz w:val="28"/>
          <w:szCs w:val="28"/>
        </w:rPr>
      </w:pPr>
      <w:r w:rsidRPr="004C0B63">
        <w:rPr>
          <w:rFonts w:ascii="Arial" w:hAnsi="Arial" w:cs="Arial"/>
          <w:b/>
          <w:color w:val="0070C0"/>
          <w:sz w:val="28"/>
          <w:szCs w:val="28"/>
        </w:rPr>
        <w:t xml:space="preserve">výzkumné rady Technologické agentury České republiky </w:t>
      </w:r>
      <w:r w:rsidR="00E73710">
        <w:rPr>
          <w:rFonts w:ascii="Arial" w:hAnsi="Arial" w:cs="Arial"/>
          <w:b/>
          <w:color w:val="0070C0"/>
          <w:sz w:val="28"/>
          <w:szCs w:val="28"/>
        </w:rPr>
        <w:t xml:space="preserve">(nominace </w:t>
      </w:r>
      <w:r w:rsidR="00BE2E0F">
        <w:rPr>
          <w:rFonts w:ascii="Arial" w:hAnsi="Arial" w:cs="Arial"/>
          <w:b/>
          <w:color w:val="0070C0"/>
          <w:sz w:val="28"/>
          <w:szCs w:val="28"/>
        </w:rPr>
        <w:t>za resorty</w:t>
      </w:r>
      <w:r w:rsidR="00B044D9">
        <w:rPr>
          <w:rFonts w:ascii="Arial" w:hAnsi="Arial" w:cs="Arial"/>
          <w:b/>
          <w:color w:val="0070C0"/>
          <w:sz w:val="28"/>
          <w:szCs w:val="28"/>
        </w:rPr>
        <w:t>)</w:t>
      </w:r>
    </w:p>
    <w:p w14:paraId="37429EEC" w14:textId="0CE14949" w:rsidR="004C0B63" w:rsidRPr="004C0B63" w:rsidRDefault="004C0B63" w:rsidP="004C0B63">
      <w:p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V souvislosti s </w:t>
      </w:r>
      <w:r w:rsidR="00773609">
        <w:rPr>
          <w:rFonts w:ascii="Arial" w:eastAsiaTheme="minorHAnsi" w:hAnsi="Arial" w:cs="Arial"/>
          <w:color w:val="000000"/>
          <w:sz w:val="22"/>
          <w:szCs w:val="22"/>
          <w:lang w:eastAsia="en-US"/>
        </w:rPr>
        <w:t>rezignací</w:t>
      </w:r>
      <w:r w:rsidRPr="004C0B63">
        <w:rPr>
          <w:rFonts w:ascii="Arial" w:eastAsiaTheme="minorHAnsi" w:hAnsi="Arial" w:cs="Arial"/>
          <w:color w:val="000000"/>
          <w:sz w:val="22"/>
          <w:szCs w:val="22"/>
          <w:lang w:eastAsia="en-US"/>
        </w:rPr>
        <w:t xml:space="preserve"> </w:t>
      </w:r>
      <w:r w:rsidR="0009334C">
        <w:rPr>
          <w:rFonts w:ascii="Arial" w:eastAsiaTheme="minorHAnsi" w:hAnsi="Arial" w:cs="Arial"/>
          <w:color w:val="000000"/>
          <w:sz w:val="22"/>
          <w:szCs w:val="22"/>
          <w:lang w:eastAsia="en-US"/>
        </w:rPr>
        <w:t xml:space="preserve">1 </w:t>
      </w:r>
      <w:r w:rsidRPr="004C0B63">
        <w:rPr>
          <w:rFonts w:ascii="Arial" w:eastAsiaTheme="minorHAnsi" w:hAnsi="Arial" w:cs="Arial"/>
          <w:color w:val="000000"/>
          <w:sz w:val="22"/>
          <w:szCs w:val="22"/>
          <w:lang w:eastAsia="en-US"/>
        </w:rPr>
        <w:t>člena výzkumné rady Technologické agentury České republiky (dále jen „VR TA ČR“) Rada pro výzkum, vývoj a inovace v souladu s příslušnými předpisy výzvu k podávání návrhů na </w:t>
      </w:r>
      <w:r w:rsidR="0009334C">
        <w:rPr>
          <w:rFonts w:ascii="Arial" w:eastAsiaTheme="minorHAnsi" w:hAnsi="Arial" w:cs="Arial"/>
          <w:color w:val="000000"/>
          <w:sz w:val="22"/>
          <w:szCs w:val="22"/>
          <w:lang w:eastAsia="en-US"/>
        </w:rPr>
        <w:t>1</w:t>
      </w:r>
      <w:r w:rsidRPr="004C0B63">
        <w:rPr>
          <w:rFonts w:ascii="Arial" w:eastAsiaTheme="minorHAnsi" w:hAnsi="Arial" w:cs="Arial"/>
          <w:color w:val="000000"/>
          <w:sz w:val="22"/>
          <w:szCs w:val="22"/>
          <w:lang w:eastAsia="en-US"/>
        </w:rPr>
        <w:t> členk</w:t>
      </w:r>
      <w:r w:rsidR="0009334C">
        <w:rPr>
          <w:rFonts w:ascii="Arial" w:eastAsiaTheme="minorHAnsi" w:hAnsi="Arial" w:cs="Arial"/>
          <w:color w:val="000000"/>
          <w:sz w:val="22"/>
          <w:szCs w:val="22"/>
          <w:lang w:eastAsia="en-US"/>
        </w:rPr>
        <w:t>u</w:t>
      </w:r>
      <w:r w:rsidRPr="004C0B63">
        <w:rPr>
          <w:rFonts w:ascii="Arial" w:eastAsiaTheme="minorHAnsi" w:hAnsi="Arial" w:cs="Arial"/>
          <w:color w:val="000000"/>
          <w:sz w:val="22"/>
          <w:szCs w:val="22"/>
          <w:lang w:eastAsia="en-US"/>
        </w:rPr>
        <w:t xml:space="preserve"> / člen</w:t>
      </w:r>
      <w:r w:rsidR="0009334C">
        <w:rPr>
          <w:rFonts w:ascii="Arial" w:eastAsiaTheme="minorHAnsi" w:hAnsi="Arial" w:cs="Arial"/>
          <w:color w:val="000000"/>
          <w:sz w:val="22"/>
          <w:szCs w:val="22"/>
          <w:lang w:eastAsia="en-US"/>
        </w:rPr>
        <w:t>a</w:t>
      </w:r>
      <w:r w:rsidRPr="004C0B63">
        <w:rPr>
          <w:rFonts w:ascii="Arial" w:eastAsiaTheme="minorHAnsi" w:hAnsi="Arial" w:cs="Arial"/>
          <w:color w:val="000000"/>
          <w:sz w:val="22"/>
          <w:szCs w:val="22"/>
          <w:lang w:eastAsia="en-US"/>
        </w:rPr>
        <w:t xml:space="preserve"> VR TA ČR </w:t>
      </w:r>
      <w:r w:rsidRPr="004C0B63">
        <w:rPr>
          <w:rFonts w:ascii="Arial" w:eastAsiaTheme="minorHAnsi" w:hAnsi="Arial" w:cs="Arial"/>
          <w:b/>
          <w:color w:val="000000"/>
          <w:sz w:val="22"/>
          <w:szCs w:val="22"/>
          <w:lang w:eastAsia="en-US"/>
        </w:rPr>
        <w:t>(1 kandidát za resorty)</w:t>
      </w:r>
      <w:r w:rsidR="00B528EB">
        <w:rPr>
          <w:rStyle w:val="Znakapoznpodarou"/>
          <w:rFonts w:ascii="Arial" w:eastAsiaTheme="minorHAnsi" w:hAnsi="Arial" w:cs="Arial"/>
          <w:b/>
          <w:color w:val="000000"/>
          <w:sz w:val="22"/>
          <w:szCs w:val="22"/>
          <w:lang w:eastAsia="en-US"/>
        </w:rPr>
        <w:footnoteReference w:id="1"/>
      </w:r>
      <w:r w:rsidRPr="004C0B63">
        <w:rPr>
          <w:rFonts w:ascii="Arial" w:eastAsiaTheme="minorHAnsi" w:hAnsi="Arial" w:cs="Arial"/>
          <w:color w:val="000000"/>
          <w:sz w:val="22"/>
          <w:szCs w:val="22"/>
          <w:lang w:eastAsia="en-US"/>
        </w:rPr>
        <w:t>.</w:t>
      </w:r>
    </w:p>
    <w:p w14:paraId="11D7A179" w14:textId="77777777" w:rsidR="004C0B63" w:rsidRPr="004C0B63" w:rsidRDefault="004C0B63" w:rsidP="004C0B63">
      <w:p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 xml:space="preserve">Podle § 36a odst. 7 zákona č. 130/2002 Sb., o podpoře výzkumu, experimentálního vývoje a inovací z veřejných prostředků a o změně některých souvisejících zákonů (zákon o podpoře výzkumu, experimentálního vývoje a inovací), ve znění pozdějších předpisů, je VR TA ČR koncepčním orgánem TA ČR, který zejména navrhuje předsednictvu TA ČR ustavení a zaměření odborných poradních orgánů, vyjadřuje se k programům aplikovaného výzkumu, vývoje a inovací, vyhodnocuje odbornou úroveň TA ČR a navrhuje potřebná opatření. VR TA ČR má 12 členů, které z řad odborníků jmenuje a odvolává vláda na návrh Rady pro výzkum, vývoj a inovace. </w:t>
      </w:r>
    </w:p>
    <w:p w14:paraId="185A5B5A" w14:textId="77777777" w:rsidR="004C0B63" w:rsidRPr="004C0B63" w:rsidRDefault="004C0B63" w:rsidP="004C0B63">
      <w:p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 xml:space="preserve">Funkční období členů VR TA ČR je čtyřleté. </w:t>
      </w:r>
    </w:p>
    <w:p w14:paraId="5D6F4E9B" w14:textId="77777777" w:rsidR="004C0B63" w:rsidRPr="004C0B63" w:rsidRDefault="004C0B63" w:rsidP="004C0B63">
      <w:p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 xml:space="preserve">Funkce člena VR TA ČR je veřejnou funkcí, která nezakládá pracovněprávní vztah k České republice. Výkon funkce člena VR TA ČR je podle Statutu TA ČR neslučitelný s činností v oborových komisích a panelech. </w:t>
      </w:r>
    </w:p>
    <w:p w14:paraId="12277205" w14:textId="77777777" w:rsidR="004C0B63" w:rsidRPr="004C0B63" w:rsidRDefault="004C0B63" w:rsidP="004C0B63">
      <w:p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Členům VR TA ČR za výkon funkce náleží odměna, jejíž výši stanoví vláda, a cestovní náhrady, které se poskytují ve výši a za podmínek stanovených zákoníkem práce.</w:t>
      </w:r>
    </w:p>
    <w:p w14:paraId="5B60613A" w14:textId="1CE82DA4" w:rsidR="004C0B63" w:rsidRPr="004C0B63" w:rsidRDefault="004C0B63" w:rsidP="00CD3B98">
      <w:pPr>
        <w:autoSpaceDE w:val="0"/>
        <w:autoSpaceDN w:val="0"/>
        <w:adjustRightInd w:val="0"/>
        <w:spacing w:before="120" w:after="24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Předpokládané zahájení výkonu funkce člen</w:t>
      </w:r>
      <w:r w:rsidR="008705B9">
        <w:rPr>
          <w:rFonts w:ascii="Arial" w:eastAsiaTheme="minorHAnsi" w:hAnsi="Arial" w:cs="Arial"/>
          <w:color w:val="000000"/>
          <w:sz w:val="22"/>
          <w:szCs w:val="22"/>
          <w:lang w:eastAsia="en-US"/>
        </w:rPr>
        <w:t>a/</w:t>
      </w:r>
      <w:proofErr w:type="spellStart"/>
      <w:r w:rsidR="008705B9">
        <w:rPr>
          <w:rFonts w:ascii="Arial" w:eastAsiaTheme="minorHAnsi" w:hAnsi="Arial" w:cs="Arial"/>
          <w:color w:val="000000"/>
          <w:sz w:val="22"/>
          <w:szCs w:val="22"/>
          <w:lang w:eastAsia="en-US"/>
        </w:rPr>
        <w:t>ky</w:t>
      </w:r>
      <w:proofErr w:type="spellEnd"/>
      <w:r w:rsidRPr="004C0B63">
        <w:rPr>
          <w:rFonts w:ascii="Arial" w:eastAsiaTheme="minorHAnsi" w:hAnsi="Arial" w:cs="Arial"/>
          <w:color w:val="000000"/>
          <w:sz w:val="22"/>
          <w:szCs w:val="22"/>
          <w:lang w:eastAsia="en-US"/>
        </w:rPr>
        <w:t xml:space="preserve"> VR TA ČR je </w:t>
      </w:r>
      <w:r w:rsidR="006727D4">
        <w:rPr>
          <w:rFonts w:ascii="Arial" w:eastAsiaTheme="minorHAnsi" w:hAnsi="Arial" w:cs="Arial"/>
          <w:color w:val="000000"/>
          <w:sz w:val="22"/>
          <w:szCs w:val="22"/>
          <w:lang w:eastAsia="en-US"/>
        </w:rPr>
        <w:t>leden 2026.</w:t>
      </w:r>
    </w:p>
    <w:p w14:paraId="1B7EE3A3" w14:textId="77777777" w:rsidR="004C0B63" w:rsidRPr="004C0B63" w:rsidRDefault="004C0B63" w:rsidP="004C0B63">
      <w:p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b/>
          <w:bCs/>
          <w:color w:val="000000"/>
          <w:sz w:val="22"/>
          <w:szCs w:val="22"/>
          <w:lang w:eastAsia="en-US"/>
        </w:rPr>
        <w:t>1. Předpisy upravující výběr kandidátů na členství ve výzkumné radě TA ČR</w:t>
      </w:r>
    </w:p>
    <w:p w14:paraId="6DEF9777" w14:textId="77777777" w:rsidR="004C0B63" w:rsidRPr="004C0B63" w:rsidRDefault="004C0B63" w:rsidP="004C0B63">
      <w:pPr>
        <w:numPr>
          <w:ilvl w:val="0"/>
          <w:numId w:val="26"/>
        </w:num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zákon č. 130/2002 Sb., o podpoře výzkumu, experimentálního vývoje a inovací z veřejných prostředků a o změně některých souvisejících zákonů (zákon o podpoře výzkumu, experimentálního vývoje a inovací), ve znění pozdějších předpisů;</w:t>
      </w:r>
    </w:p>
    <w:p w14:paraId="1B92935D" w14:textId="77777777" w:rsidR="004C0B63" w:rsidRPr="004C0B63" w:rsidRDefault="004C0B63" w:rsidP="004C0B63">
      <w:pPr>
        <w:numPr>
          <w:ilvl w:val="0"/>
          <w:numId w:val="26"/>
        </w:num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statut TA ČR;</w:t>
      </w:r>
    </w:p>
    <w:p w14:paraId="612C163F" w14:textId="77777777" w:rsidR="004C0B63" w:rsidRPr="004C0B63" w:rsidRDefault="004C0B63" w:rsidP="004C0B63">
      <w:pPr>
        <w:numPr>
          <w:ilvl w:val="0"/>
          <w:numId w:val="26"/>
        </w:num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zákon č. 159/2006 Sb. o střetu zájmů, ve znění pozdějších předpisů.</w:t>
      </w:r>
    </w:p>
    <w:p w14:paraId="735E6951" w14:textId="77777777" w:rsidR="004C0B63" w:rsidRPr="004C0B63" w:rsidRDefault="004C0B63" w:rsidP="004C0B63">
      <w:pPr>
        <w:autoSpaceDE w:val="0"/>
        <w:autoSpaceDN w:val="0"/>
        <w:adjustRightInd w:val="0"/>
        <w:spacing w:before="120" w:after="120" w:line="276" w:lineRule="auto"/>
        <w:jc w:val="both"/>
        <w:rPr>
          <w:rFonts w:ascii="Arial" w:eastAsiaTheme="minorHAnsi" w:hAnsi="Arial" w:cs="Arial"/>
          <w:b/>
          <w:bCs/>
          <w:color w:val="000000"/>
          <w:sz w:val="22"/>
          <w:szCs w:val="22"/>
          <w:lang w:eastAsia="en-US"/>
        </w:rPr>
      </w:pPr>
      <w:r w:rsidRPr="004C0B63">
        <w:rPr>
          <w:rFonts w:ascii="Arial" w:eastAsiaTheme="minorHAnsi" w:hAnsi="Arial" w:cs="Arial"/>
          <w:b/>
          <w:bCs/>
          <w:color w:val="000000"/>
          <w:sz w:val="22"/>
          <w:szCs w:val="22"/>
          <w:lang w:eastAsia="en-US"/>
        </w:rPr>
        <w:t>2. Podmínky, které musí splňovat navržený kandidát:</w:t>
      </w:r>
    </w:p>
    <w:p w14:paraId="4CF8E76D" w14:textId="77777777" w:rsidR="004C0B63" w:rsidRPr="004C0B63" w:rsidRDefault="004C0B63" w:rsidP="004C0B63">
      <w:pPr>
        <w:numPr>
          <w:ilvl w:val="0"/>
          <w:numId w:val="27"/>
        </w:num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vyslovit předem písemný souhlas se svým členstvím ve VR TA ČR s vědomím, že TA ČR plní důležité úkoly stanovené zákonem a dalšími právními předpisy;</w:t>
      </w:r>
    </w:p>
    <w:p w14:paraId="03D31F50" w14:textId="77777777" w:rsidR="004C0B63" w:rsidRPr="004C0B63" w:rsidRDefault="004C0B63" w:rsidP="004C0B63">
      <w:pPr>
        <w:numPr>
          <w:ilvl w:val="0"/>
          <w:numId w:val="27"/>
        </w:num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lastRenderedPageBreak/>
        <w:t>splňovat všechny podmínky uvedené ve výzvě;</w:t>
      </w:r>
    </w:p>
    <w:p w14:paraId="5564E3F4" w14:textId="77777777" w:rsidR="004C0B63" w:rsidRPr="004C0B63" w:rsidRDefault="004C0B63" w:rsidP="004C0B63">
      <w:pPr>
        <w:numPr>
          <w:ilvl w:val="0"/>
          <w:numId w:val="27"/>
        </w:num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návrhy musí obsahovat všechny požadované podklady.</w:t>
      </w:r>
    </w:p>
    <w:p w14:paraId="1A89E1B5" w14:textId="77777777" w:rsidR="004C0B63" w:rsidRPr="004C0B63" w:rsidRDefault="004C0B63" w:rsidP="004C0B63">
      <w:pPr>
        <w:autoSpaceDE w:val="0"/>
        <w:autoSpaceDN w:val="0"/>
        <w:adjustRightInd w:val="0"/>
        <w:spacing w:before="120" w:after="120" w:line="276" w:lineRule="auto"/>
        <w:jc w:val="both"/>
        <w:rPr>
          <w:rFonts w:ascii="Arial" w:eastAsiaTheme="minorHAnsi" w:hAnsi="Arial" w:cs="Arial"/>
          <w:b/>
          <w:bCs/>
          <w:color w:val="000000"/>
          <w:sz w:val="22"/>
          <w:szCs w:val="22"/>
          <w:lang w:eastAsia="en-US"/>
        </w:rPr>
      </w:pPr>
      <w:r w:rsidRPr="004C0B63">
        <w:rPr>
          <w:rFonts w:ascii="Arial" w:eastAsiaTheme="minorHAnsi" w:hAnsi="Arial" w:cs="Arial"/>
          <w:b/>
          <w:bCs/>
          <w:color w:val="000000"/>
          <w:sz w:val="22"/>
          <w:szCs w:val="22"/>
          <w:lang w:eastAsia="en-US"/>
        </w:rPr>
        <w:t xml:space="preserve">3. Návrhy kandidátů na členství ve výzkumné radě TA ČR musí obsahovat </w:t>
      </w:r>
      <w:r w:rsidRPr="004C0B63">
        <w:rPr>
          <w:rFonts w:ascii="Arial" w:eastAsiaTheme="minorHAnsi" w:hAnsi="Arial" w:cs="Arial"/>
          <w:b/>
          <w:bCs/>
          <w:color w:val="000000"/>
          <w:sz w:val="22"/>
          <w:szCs w:val="22"/>
          <w:u w:val="single"/>
          <w:lang w:eastAsia="en-US"/>
        </w:rPr>
        <w:t>následující podklady</w:t>
      </w:r>
      <w:r w:rsidRPr="004C0B63">
        <w:rPr>
          <w:rFonts w:ascii="Arial" w:eastAsiaTheme="minorHAnsi" w:hAnsi="Arial" w:cs="Arial"/>
          <w:b/>
          <w:bCs/>
          <w:color w:val="000000"/>
          <w:sz w:val="22"/>
          <w:szCs w:val="22"/>
          <w:lang w:eastAsia="en-US"/>
        </w:rPr>
        <w:t xml:space="preserve"> (vyplnit podle návodu do formuláře, který je přílohou této výzvy):</w:t>
      </w:r>
    </w:p>
    <w:p w14:paraId="36A49CF8" w14:textId="77777777" w:rsidR="004C0B63" w:rsidRPr="004C0B63" w:rsidRDefault="004C0B63" w:rsidP="004C0B63">
      <w:pPr>
        <w:autoSpaceDE w:val="0"/>
        <w:autoSpaceDN w:val="0"/>
        <w:adjustRightInd w:val="0"/>
        <w:spacing w:before="120" w:after="120" w:line="276" w:lineRule="auto"/>
        <w:jc w:val="both"/>
        <w:rPr>
          <w:rFonts w:ascii="Arial" w:eastAsiaTheme="minorHAnsi" w:hAnsi="Arial" w:cs="Arial"/>
          <w:b/>
          <w:bCs/>
          <w:color w:val="000000"/>
          <w:sz w:val="22"/>
          <w:szCs w:val="22"/>
          <w:lang w:eastAsia="en-US"/>
        </w:rPr>
      </w:pPr>
      <w:r w:rsidRPr="004C0B63">
        <w:rPr>
          <w:rFonts w:ascii="Arial" w:eastAsiaTheme="minorHAnsi" w:hAnsi="Arial" w:cs="Arial"/>
          <w:b/>
          <w:bCs/>
          <w:color w:val="000000"/>
          <w:sz w:val="22"/>
          <w:szCs w:val="22"/>
          <w:lang w:eastAsia="en-US"/>
        </w:rPr>
        <w:t>Obecné podklady:</w:t>
      </w:r>
    </w:p>
    <w:p w14:paraId="6426A31E" w14:textId="77777777" w:rsidR="004C0B63" w:rsidRPr="004C0B63" w:rsidRDefault="004C0B63" w:rsidP="004C0B63">
      <w:pPr>
        <w:numPr>
          <w:ilvl w:val="0"/>
          <w:numId w:val="28"/>
        </w:num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jméno, příjmení, datum narození a tituly navrhovaného kandidáta, e-mailovou adresu, telefonní číslo;</w:t>
      </w:r>
    </w:p>
    <w:p w14:paraId="394CAB9D" w14:textId="33514351" w:rsidR="004C0B63" w:rsidRPr="004C0B63" w:rsidRDefault="004C0B63" w:rsidP="004C0B63">
      <w:pPr>
        <w:numPr>
          <w:ilvl w:val="0"/>
          <w:numId w:val="28"/>
        </w:num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 xml:space="preserve">adresu navrhovatele s uvedením kontaktu, název navrhovatele; navrhovatelem může </w:t>
      </w:r>
      <w:r w:rsidR="003240F0">
        <w:rPr>
          <w:rFonts w:ascii="Arial" w:eastAsiaTheme="minorHAnsi" w:hAnsi="Arial" w:cs="Arial"/>
          <w:color w:val="000000"/>
          <w:sz w:val="22"/>
          <w:szCs w:val="22"/>
          <w:lang w:eastAsia="en-US"/>
        </w:rPr>
        <w:t xml:space="preserve">být </w:t>
      </w:r>
      <w:r w:rsidRPr="004C0B63">
        <w:rPr>
          <w:rFonts w:ascii="Arial" w:eastAsiaTheme="minorHAnsi" w:hAnsi="Arial" w:cs="Arial"/>
          <w:color w:val="000000"/>
          <w:sz w:val="22"/>
          <w:szCs w:val="22"/>
          <w:lang w:eastAsia="en-US"/>
        </w:rPr>
        <w:t>právnická osoba</w:t>
      </w:r>
      <w:r w:rsidRPr="004C0B63">
        <w:rPr>
          <w:rFonts w:ascii="Arial" w:eastAsiaTheme="minorHAnsi" w:hAnsi="Arial" w:cs="Arial"/>
          <w:color w:val="000000"/>
          <w:sz w:val="22"/>
          <w:szCs w:val="22"/>
          <w:vertAlign w:val="superscript"/>
          <w:lang w:eastAsia="en-US"/>
        </w:rPr>
        <w:footnoteReference w:id="2"/>
      </w:r>
      <w:r w:rsidRPr="004C0B63">
        <w:rPr>
          <w:rFonts w:ascii="Arial" w:eastAsiaTheme="minorHAnsi" w:hAnsi="Arial" w:cs="Arial"/>
          <w:color w:val="000000"/>
          <w:sz w:val="22"/>
          <w:szCs w:val="22"/>
          <w:lang w:eastAsia="en-US"/>
        </w:rPr>
        <w:t xml:space="preserve"> zabývající se výzkumem, vývojem a inovacemi;</w:t>
      </w:r>
    </w:p>
    <w:p w14:paraId="4D606739" w14:textId="77777777" w:rsidR="004C0B63" w:rsidRPr="004C0B63" w:rsidRDefault="004C0B63" w:rsidP="004C0B63">
      <w:pPr>
        <w:numPr>
          <w:ilvl w:val="0"/>
          <w:numId w:val="28"/>
        </w:num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 xml:space="preserve">životopis kandidáta se zaměřením na odbornou činnost (cca na 2 stránky formátu A4); </w:t>
      </w:r>
    </w:p>
    <w:p w14:paraId="0664D099" w14:textId="77777777" w:rsidR="004C0B63" w:rsidRPr="004C0B63" w:rsidRDefault="004C0B63" w:rsidP="004C0B63">
      <w:pPr>
        <w:numPr>
          <w:ilvl w:val="0"/>
          <w:numId w:val="28"/>
        </w:num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souhlas kandidáta s jeho členstvím ve výzkumné radě TA ČR;</w:t>
      </w:r>
    </w:p>
    <w:p w14:paraId="64A33DB8" w14:textId="77777777" w:rsidR="004C0B63" w:rsidRPr="004C0B63" w:rsidRDefault="004C0B63" w:rsidP="004C0B63">
      <w:pPr>
        <w:numPr>
          <w:ilvl w:val="0"/>
          <w:numId w:val="28"/>
        </w:num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doporučení vypracované navrhovatelem, ve kterém uvede důvody, pro které kandidáta na členství ve výzkumné radě TA ČR navrhuje (morální vlastnosti kandidáta, zkušenosti, schopnosti apod.);</w:t>
      </w:r>
    </w:p>
    <w:p w14:paraId="6583A843" w14:textId="77777777" w:rsidR="004C0B63" w:rsidRPr="004C0B63" w:rsidRDefault="004C0B63" w:rsidP="004C0B63">
      <w:pPr>
        <w:numPr>
          <w:ilvl w:val="0"/>
          <w:numId w:val="28"/>
        </w:num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kandidátem vypracovanou koncepci (v rozsahu do 5 stran formátu A4) o jeho budoucím působení ve výzkumné radě TA ČR, vypracovaná koncepce by měla zohledňovat aktuální situaci v TA ČR.</w:t>
      </w:r>
    </w:p>
    <w:p w14:paraId="06DB0C2D" w14:textId="77777777" w:rsidR="004C0B63" w:rsidRPr="004C0B63" w:rsidRDefault="004C0B63" w:rsidP="004C0B63">
      <w:pPr>
        <w:numPr>
          <w:ilvl w:val="0"/>
          <w:numId w:val="28"/>
        </w:num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přehled nejvýznamnější odborné činnosti v oblasti aplikovaného výzkumu, vývoje a inovací (cca na 1 stránku formátu A4), přehled dalších aktivit jako jsou např.: spolupráce s firmami a/nebo veřejnou správou, studijní pobyty, členství ve vědeckých společnostech, redakčních radách, poradních orgánech firem nebo veřejné správy, technologických nebo inovačních platformách atd. (cca na 1 stránku formátu A4);</w:t>
      </w:r>
    </w:p>
    <w:p w14:paraId="1C6EDB2A" w14:textId="77777777" w:rsidR="004C0B63" w:rsidRPr="004C0B63" w:rsidRDefault="004C0B63" w:rsidP="004C0B63">
      <w:pPr>
        <w:numPr>
          <w:ilvl w:val="0"/>
          <w:numId w:val="28"/>
        </w:num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 xml:space="preserve">přehled zkušeností kandidáta v oblasti aplikovaného výzkumu, vývoje a inovací (maximálně 1 stránka formátu A4);  </w:t>
      </w:r>
    </w:p>
    <w:p w14:paraId="63DA924D" w14:textId="77777777" w:rsidR="004C0B63" w:rsidRPr="004C0B63" w:rsidRDefault="004C0B63" w:rsidP="004C0B63">
      <w:pPr>
        <w:numPr>
          <w:ilvl w:val="0"/>
          <w:numId w:val="28"/>
        </w:num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zkušenosti s řízením výzkumných projektů z oblasti aplikovaného výzkumu, vývoje a inovací.</w:t>
      </w:r>
    </w:p>
    <w:p w14:paraId="532B8F14" w14:textId="77777777" w:rsidR="004C0B63" w:rsidRPr="004C0B63" w:rsidRDefault="004C0B63" w:rsidP="004C0B63">
      <w:pPr>
        <w:autoSpaceDE w:val="0"/>
        <w:autoSpaceDN w:val="0"/>
        <w:adjustRightInd w:val="0"/>
        <w:spacing w:before="120" w:after="120" w:line="276" w:lineRule="auto"/>
        <w:jc w:val="both"/>
        <w:rPr>
          <w:rFonts w:ascii="Arial" w:eastAsiaTheme="minorHAnsi" w:hAnsi="Arial" w:cs="Arial"/>
          <w:b/>
          <w:bCs/>
          <w:color w:val="000000"/>
          <w:sz w:val="22"/>
          <w:szCs w:val="22"/>
          <w:lang w:eastAsia="en-US"/>
        </w:rPr>
      </w:pPr>
      <w:r w:rsidRPr="004C0B63">
        <w:rPr>
          <w:rFonts w:ascii="Arial" w:eastAsiaTheme="minorHAnsi" w:hAnsi="Arial" w:cs="Arial"/>
          <w:b/>
          <w:bCs/>
          <w:color w:val="000000"/>
          <w:sz w:val="22"/>
          <w:szCs w:val="22"/>
          <w:lang w:eastAsia="en-US"/>
        </w:rPr>
        <w:t>4. Kritéria k posuzování zaslaných návrhů:</w:t>
      </w:r>
    </w:p>
    <w:p w14:paraId="491CDCD0" w14:textId="55D19331" w:rsidR="004C0B63" w:rsidRPr="004C0B63" w:rsidRDefault="004C0B63" w:rsidP="004C0B63">
      <w:pPr>
        <w:numPr>
          <w:ilvl w:val="0"/>
          <w:numId w:val="29"/>
        </w:num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všeobecně uznávaná osobnost v oblasti výzkumu, vývoje a inovací</w:t>
      </w:r>
      <w:r w:rsidR="003240F0">
        <w:rPr>
          <w:rFonts w:ascii="Arial" w:eastAsiaTheme="minorHAnsi" w:hAnsi="Arial" w:cs="Arial"/>
          <w:color w:val="000000"/>
          <w:sz w:val="22"/>
          <w:szCs w:val="22"/>
          <w:lang w:eastAsia="en-US"/>
        </w:rPr>
        <w:t>;</w:t>
      </w:r>
    </w:p>
    <w:p w14:paraId="734FFCA3" w14:textId="77777777" w:rsidR="004C0B63" w:rsidRPr="004C0B63" w:rsidRDefault="004C0B63" w:rsidP="004C0B63">
      <w:pPr>
        <w:numPr>
          <w:ilvl w:val="0"/>
          <w:numId w:val="29"/>
        </w:num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praxe v oboru;</w:t>
      </w:r>
    </w:p>
    <w:p w14:paraId="5E9BFAB0" w14:textId="4751517C" w:rsidR="004C0B63" w:rsidRPr="004C0B63" w:rsidRDefault="004C0B63" w:rsidP="004C0B63">
      <w:pPr>
        <w:numPr>
          <w:ilvl w:val="0"/>
          <w:numId w:val="29"/>
        </w:num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 xml:space="preserve">zkušenosti z oblasti politiky </w:t>
      </w:r>
      <w:proofErr w:type="spellStart"/>
      <w:r w:rsidRPr="004C0B63">
        <w:rPr>
          <w:rFonts w:ascii="Arial" w:eastAsiaTheme="minorHAnsi" w:hAnsi="Arial" w:cs="Arial"/>
          <w:color w:val="000000"/>
          <w:sz w:val="22"/>
          <w:szCs w:val="22"/>
          <w:lang w:eastAsia="en-US"/>
        </w:rPr>
        <w:t>VaVaI</w:t>
      </w:r>
      <w:proofErr w:type="spellEnd"/>
      <w:r w:rsidRPr="004C0B63">
        <w:rPr>
          <w:rFonts w:ascii="Arial" w:eastAsiaTheme="minorHAnsi" w:hAnsi="Arial" w:cs="Arial"/>
          <w:color w:val="000000"/>
          <w:sz w:val="22"/>
          <w:szCs w:val="22"/>
          <w:lang w:eastAsia="en-US"/>
        </w:rPr>
        <w:t xml:space="preserve"> na národní, případně </w:t>
      </w:r>
      <w:r w:rsidR="003240F0">
        <w:rPr>
          <w:rFonts w:ascii="Arial" w:eastAsiaTheme="minorHAnsi" w:hAnsi="Arial" w:cs="Arial"/>
          <w:color w:val="000000"/>
          <w:sz w:val="22"/>
          <w:szCs w:val="22"/>
          <w:lang w:eastAsia="en-US"/>
        </w:rPr>
        <w:t>i</w:t>
      </w:r>
      <w:r w:rsidR="003240F0" w:rsidRPr="004C0B63">
        <w:rPr>
          <w:rFonts w:ascii="Arial" w:eastAsiaTheme="minorHAnsi" w:hAnsi="Arial" w:cs="Arial"/>
          <w:color w:val="000000"/>
          <w:sz w:val="22"/>
          <w:szCs w:val="22"/>
          <w:lang w:eastAsia="en-US"/>
        </w:rPr>
        <w:t xml:space="preserve"> </w:t>
      </w:r>
      <w:r w:rsidRPr="004C0B63">
        <w:rPr>
          <w:rFonts w:ascii="Arial" w:eastAsiaTheme="minorHAnsi" w:hAnsi="Arial" w:cs="Arial"/>
          <w:color w:val="000000"/>
          <w:sz w:val="22"/>
          <w:szCs w:val="22"/>
          <w:lang w:eastAsia="en-US"/>
        </w:rPr>
        <w:t>mezinárodní úrovni a základní znalosti legislativy, ekonomiky a státní správy v oblasti výzkumu, vývoje a inovací;</w:t>
      </w:r>
    </w:p>
    <w:p w14:paraId="20ED2D59" w14:textId="77777777" w:rsidR="004C0B63" w:rsidRPr="004C0B63" w:rsidRDefault="004C0B63" w:rsidP="004C0B63">
      <w:pPr>
        <w:numPr>
          <w:ilvl w:val="0"/>
          <w:numId w:val="29"/>
        </w:num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morální vlastnosti (kandidát musí svými morálními vlastnostmi zaručovat, že bude ve výzkumné radě TA ČR pracovat nestranně v zájmu celé oblasti aplikovaného výzkumu, vývoje a inovací a nebude při práci ve výzkumné radě TA ČR zneužívat informací a možností k prosazení zájmů svého pracoviště, oboru a sektoru);</w:t>
      </w:r>
    </w:p>
    <w:p w14:paraId="45F16907" w14:textId="77777777" w:rsidR="004C0B63" w:rsidRPr="004C0B63" w:rsidRDefault="004C0B63" w:rsidP="004C0B63">
      <w:pPr>
        <w:numPr>
          <w:ilvl w:val="0"/>
          <w:numId w:val="29"/>
        </w:num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lastRenderedPageBreak/>
        <w:t>relevantní manažerské zkušenosti, komunikační schopnosti.</w:t>
      </w:r>
    </w:p>
    <w:p w14:paraId="59570623" w14:textId="77777777" w:rsidR="004C0B63" w:rsidRPr="004C0B63" w:rsidRDefault="004C0B63" w:rsidP="004C0B63">
      <w:p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Navrhovatelům doporučujeme při podávání návrhů vzít v úvahu genderové hledisko.</w:t>
      </w:r>
    </w:p>
    <w:p w14:paraId="7A934953" w14:textId="77777777" w:rsidR="004C0B63" w:rsidRPr="004C0B63" w:rsidRDefault="004C0B63" w:rsidP="004C0B63">
      <w:pPr>
        <w:autoSpaceDE w:val="0"/>
        <w:autoSpaceDN w:val="0"/>
        <w:adjustRightInd w:val="0"/>
        <w:spacing w:before="120" w:after="120" w:line="276" w:lineRule="auto"/>
        <w:jc w:val="both"/>
        <w:rPr>
          <w:rFonts w:ascii="Arial" w:eastAsiaTheme="minorHAnsi" w:hAnsi="Arial" w:cs="Arial"/>
          <w:color w:val="000000"/>
          <w:sz w:val="22"/>
          <w:szCs w:val="22"/>
          <w:lang w:eastAsia="en-US"/>
        </w:rPr>
      </w:pPr>
      <w:r w:rsidRPr="004C0B63">
        <w:rPr>
          <w:rFonts w:ascii="Arial" w:eastAsiaTheme="minorHAnsi" w:hAnsi="Arial" w:cs="Arial"/>
          <w:color w:val="000000"/>
          <w:sz w:val="22"/>
          <w:szCs w:val="22"/>
          <w:lang w:eastAsia="en-US"/>
        </w:rPr>
        <w:t>Počet zaslaných nominací na jednoho kandidáta nebude mít vliv na konečný výběr.</w:t>
      </w:r>
    </w:p>
    <w:p w14:paraId="7F70E278" w14:textId="77777777" w:rsidR="004C0B63" w:rsidRPr="004C0B63" w:rsidRDefault="004C0B63" w:rsidP="004C0B63">
      <w:pPr>
        <w:autoSpaceDE w:val="0"/>
        <w:autoSpaceDN w:val="0"/>
        <w:adjustRightInd w:val="0"/>
        <w:spacing w:before="120" w:after="120" w:line="276" w:lineRule="auto"/>
        <w:jc w:val="both"/>
        <w:rPr>
          <w:rFonts w:ascii="Arial" w:eastAsiaTheme="minorHAnsi" w:hAnsi="Arial" w:cs="Arial"/>
          <w:color w:val="000000"/>
          <w:sz w:val="22"/>
          <w:szCs w:val="22"/>
          <w:u w:val="single"/>
          <w:lang w:eastAsia="en-US"/>
        </w:rPr>
      </w:pPr>
      <w:r w:rsidRPr="004C0B63">
        <w:rPr>
          <w:rFonts w:ascii="Arial" w:eastAsiaTheme="minorHAnsi" w:hAnsi="Arial" w:cs="Arial"/>
          <w:color w:val="000000"/>
          <w:sz w:val="22"/>
          <w:szCs w:val="22"/>
          <w:u w:val="single"/>
          <w:lang w:eastAsia="en-US"/>
        </w:rPr>
        <w:t>Pro přijetí návrhu je rozhodné datum doručení návrhu.</w:t>
      </w:r>
    </w:p>
    <w:p w14:paraId="28AD1666" w14:textId="6021886E" w:rsidR="004C0B63" w:rsidRPr="004C0B63" w:rsidRDefault="004C0B63" w:rsidP="004C0B63">
      <w:pPr>
        <w:autoSpaceDE w:val="0"/>
        <w:autoSpaceDN w:val="0"/>
        <w:adjustRightInd w:val="0"/>
        <w:spacing w:before="120" w:after="120" w:line="276" w:lineRule="auto"/>
        <w:jc w:val="both"/>
        <w:rPr>
          <w:rFonts w:ascii="Arial" w:eastAsiaTheme="minorHAnsi" w:hAnsi="Arial" w:cs="Arial"/>
          <w:b/>
          <w:bCs/>
          <w:i/>
          <w:color w:val="000000"/>
          <w:sz w:val="22"/>
          <w:szCs w:val="22"/>
          <w:lang w:eastAsia="en-US"/>
        </w:rPr>
      </w:pPr>
      <w:r w:rsidRPr="004C0B63">
        <w:rPr>
          <w:rFonts w:ascii="Arial" w:eastAsiaTheme="minorHAnsi" w:hAnsi="Arial" w:cs="Arial"/>
          <w:b/>
          <w:bCs/>
          <w:i/>
          <w:color w:val="000000"/>
          <w:sz w:val="22"/>
          <w:szCs w:val="22"/>
          <w:lang w:eastAsia="en-US"/>
        </w:rPr>
        <w:t xml:space="preserve">Návrhy označené na obálce čj. </w:t>
      </w:r>
      <w:r>
        <w:rPr>
          <w:rFonts w:ascii="Arial" w:eastAsiaTheme="minorHAnsi" w:hAnsi="Arial" w:cs="Arial"/>
          <w:b/>
          <w:bCs/>
          <w:i/>
          <w:color w:val="000000"/>
          <w:sz w:val="22"/>
          <w:szCs w:val="22"/>
          <w:lang w:eastAsia="en-US"/>
        </w:rPr>
        <w:t>xxxx-2025</w:t>
      </w:r>
      <w:r w:rsidRPr="004C0B63">
        <w:rPr>
          <w:rFonts w:ascii="Arial" w:eastAsiaTheme="minorHAnsi" w:hAnsi="Arial" w:cs="Arial"/>
          <w:b/>
          <w:bCs/>
          <w:i/>
          <w:color w:val="000000"/>
          <w:sz w:val="22"/>
          <w:szCs w:val="22"/>
          <w:lang w:eastAsia="en-US"/>
        </w:rPr>
        <w:t>-UVCR (bude doplněno) musí být doručeny nejpozději do </w:t>
      </w:r>
      <w:r w:rsidR="006727D4">
        <w:rPr>
          <w:rFonts w:ascii="Arial" w:eastAsiaTheme="minorHAnsi" w:hAnsi="Arial" w:cs="Arial"/>
          <w:b/>
          <w:bCs/>
          <w:i/>
          <w:color w:val="000000"/>
          <w:sz w:val="22"/>
          <w:szCs w:val="22"/>
          <w:lang w:eastAsia="en-US"/>
        </w:rPr>
        <w:t xml:space="preserve">23. října </w:t>
      </w:r>
      <w:r>
        <w:rPr>
          <w:rFonts w:ascii="Arial" w:eastAsiaTheme="minorHAnsi" w:hAnsi="Arial" w:cs="Arial"/>
          <w:b/>
          <w:bCs/>
          <w:i/>
          <w:color w:val="000000"/>
          <w:sz w:val="22"/>
          <w:szCs w:val="22"/>
          <w:lang w:eastAsia="en-US"/>
        </w:rPr>
        <w:t>2025</w:t>
      </w:r>
      <w:r w:rsidRPr="004C0B63">
        <w:rPr>
          <w:rFonts w:ascii="Arial" w:eastAsiaTheme="minorHAnsi" w:hAnsi="Arial" w:cs="Arial"/>
          <w:b/>
          <w:bCs/>
          <w:i/>
          <w:color w:val="000000"/>
          <w:sz w:val="22"/>
          <w:szCs w:val="22"/>
          <w:lang w:eastAsia="en-US"/>
        </w:rPr>
        <w:t xml:space="preserve"> v listinné podobě nebo datovou schránkou na následující adresu:</w:t>
      </w:r>
    </w:p>
    <w:p w14:paraId="134103D3" w14:textId="6B479F27" w:rsidR="004C0B63" w:rsidRPr="004C0B63" w:rsidRDefault="004C0B63" w:rsidP="004C0B63">
      <w:pPr>
        <w:autoSpaceDE w:val="0"/>
        <w:autoSpaceDN w:val="0"/>
        <w:adjustRightInd w:val="0"/>
        <w:spacing w:before="120" w:after="120" w:line="276" w:lineRule="auto"/>
        <w:rPr>
          <w:rFonts w:ascii="Arial" w:eastAsiaTheme="minorHAnsi" w:hAnsi="Arial" w:cs="Arial"/>
          <w:color w:val="000000"/>
          <w:sz w:val="22"/>
          <w:szCs w:val="22"/>
          <w:u w:val="single"/>
          <w:lang w:eastAsia="en-US"/>
        </w:rPr>
      </w:pPr>
      <w:r w:rsidRPr="004C0B63">
        <w:rPr>
          <w:rFonts w:ascii="Arial" w:eastAsiaTheme="minorHAnsi" w:hAnsi="Arial" w:cs="Arial"/>
          <w:b/>
          <w:bCs/>
          <w:i/>
          <w:color w:val="000000"/>
          <w:sz w:val="22"/>
          <w:szCs w:val="22"/>
          <w:lang w:eastAsia="en-US"/>
        </w:rPr>
        <w:t>Rada pro výzkum, vývoj a inovace</w:t>
      </w:r>
      <w:r w:rsidRPr="004C0B63">
        <w:rPr>
          <w:rFonts w:ascii="Arial" w:eastAsiaTheme="minorHAnsi" w:hAnsi="Arial" w:cs="Arial"/>
          <w:b/>
          <w:bCs/>
          <w:i/>
          <w:color w:val="000000"/>
          <w:sz w:val="22"/>
          <w:szCs w:val="22"/>
          <w:lang w:eastAsia="en-US"/>
        </w:rPr>
        <w:br/>
        <w:t>Úřad vlády České republiky,</w:t>
      </w:r>
      <w:r w:rsidRPr="004C0B63">
        <w:rPr>
          <w:rFonts w:ascii="Arial" w:eastAsiaTheme="minorHAnsi" w:hAnsi="Arial" w:cs="Arial"/>
          <w:b/>
          <w:bCs/>
          <w:i/>
          <w:color w:val="000000"/>
          <w:sz w:val="22"/>
          <w:szCs w:val="22"/>
          <w:lang w:eastAsia="en-US"/>
        </w:rPr>
        <w:br/>
        <w:t>nábřeží Edvarda Beneše 4, 118 01 Praha 1</w:t>
      </w:r>
    </w:p>
    <w:p w14:paraId="403C750B" w14:textId="77777777" w:rsidR="004C0B63" w:rsidRDefault="004C0B63" w:rsidP="004C0B63">
      <w:pPr>
        <w:autoSpaceDE w:val="0"/>
        <w:autoSpaceDN w:val="0"/>
        <w:adjustRightInd w:val="0"/>
        <w:spacing w:before="120" w:after="120" w:line="276" w:lineRule="auto"/>
        <w:jc w:val="both"/>
        <w:rPr>
          <w:rFonts w:ascii="Arial" w:eastAsiaTheme="minorHAnsi" w:hAnsi="Arial" w:cs="Arial"/>
          <w:b/>
          <w:bCs/>
          <w:i/>
          <w:color w:val="000000"/>
          <w:sz w:val="22"/>
          <w:szCs w:val="22"/>
          <w:lang w:eastAsia="en-US"/>
        </w:rPr>
      </w:pPr>
      <w:r w:rsidRPr="004C0B63">
        <w:rPr>
          <w:rFonts w:ascii="Arial" w:eastAsiaTheme="minorHAnsi" w:hAnsi="Arial" w:cs="Arial"/>
          <w:b/>
          <w:bCs/>
          <w:i/>
          <w:color w:val="000000"/>
          <w:sz w:val="22"/>
          <w:szCs w:val="22"/>
          <w:lang w:eastAsia="en-US"/>
        </w:rPr>
        <w:t>Datová schránka ID: trfaa33</w:t>
      </w:r>
    </w:p>
    <w:p w14:paraId="19A11445" w14:textId="3EFC6314" w:rsidR="004E4836" w:rsidRPr="004C0B63" w:rsidRDefault="004E4836" w:rsidP="004C0B63">
      <w:pPr>
        <w:autoSpaceDE w:val="0"/>
        <w:autoSpaceDN w:val="0"/>
        <w:adjustRightInd w:val="0"/>
        <w:spacing w:before="120" w:after="120" w:line="276" w:lineRule="auto"/>
        <w:jc w:val="both"/>
        <w:rPr>
          <w:rFonts w:ascii="Arial" w:eastAsiaTheme="minorHAnsi" w:hAnsi="Arial" w:cs="Arial"/>
          <w:color w:val="000000"/>
          <w:sz w:val="22"/>
          <w:szCs w:val="22"/>
          <w:lang w:eastAsia="en-US"/>
        </w:rPr>
      </w:pPr>
    </w:p>
    <w:p w14:paraId="3A9511E5" w14:textId="67A26CFD" w:rsidR="008D4308" w:rsidRPr="00493CD2" w:rsidRDefault="008D4308" w:rsidP="004C0B63">
      <w:pPr>
        <w:autoSpaceDE w:val="0"/>
        <w:autoSpaceDN w:val="0"/>
        <w:adjustRightInd w:val="0"/>
        <w:spacing w:before="120" w:after="120" w:line="276" w:lineRule="auto"/>
        <w:jc w:val="both"/>
        <w:rPr>
          <w:rFonts w:ascii="Arial" w:eastAsiaTheme="minorHAnsi" w:hAnsi="Arial" w:cs="Arial"/>
          <w:color w:val="000000"/>
          <w:sz w:val="22"/>
          <w:szCs w:val="22"/>
          <w:lang w:eastAsia="en-US"/>
        </w:rPr>
      </w:pPr>
    </w:p>
    <w:p w14:paraId="03DC49F3" w14:textId="77777777" w:rsidR="008D4308" w:rsidRDefault="008D4308" w:rsidP="00B13622">
      <w:pPr>
        <w:spacing w:after="240" w:line="276" w:lineRule="auto"/>
        <w:rPr>
          <w:rFonts w:ascii="Arial" w:hAnsi="Arial" w:cs="Arial"/>
          <w:b/>
          <w:color w:val="0070C0"/>
          <w:sz w:val="28"/>
          <w:szCs w:val="28"/>
        </w:rPr>
      </w:pPr>
      <w:r>
        <w:rPr>
          <w:rFonts w:ascii="Tms Rmn" w:eastAsiaTheme="minorHAnsi" w:hAnsi="Tms Rmn" w:cs="Tms Rmn"/>
          <w:color w:val="000000"/>
          <w:sz w:val="22"/>
          <w:szCs w:val="22"/>
          <w:lang w:eastAsia="en-US"/>
        </w:rPr>
        <w:t> </w:t>
      </w:r>
    </w:p>
    <w:p w14:paraId="350D94E4" w14:textId="77777777" w:rsidR="000C7099" w:rsidRPr="006C4CB9" w:rsidRDefault="000C7099" w:rsidP="00394D13">
      <w:pPr>
        <w:spacing w:after="240"/>
        <w:jc w:val="center"/>
        <w:rPr>
          <w:rFonts w:ascii="Arial" w:hAnsi="Arial" w:cs="Arial"/>
          <w:b/>
          <w:color w:val="0070C0"/>
          <w:sz w:val="28"/>
          <w:szCs w:val="28"/>
        </w:rPr>
      </w:pPr>
    </w:p>
    <w:p w14:paraId="21AB7E87" w14:textId="77777777" w:rsidR="008D3D31" w:rsidRPr="00493CD2" w:rsidRDefault="008D3D31" w:rsidP="00493CD2">
      <w:pPr>
        <w:tabs>
          <w:tab w:val="left" w:pos="2880"/>
        </w:tabs>
        <w:rPr>
          <w:rFonts w:ascii="Arial" w:eastAsiaTheme="minorHAnsi" w:hAnsi="Arial" w:cs="Arial"/>
          <w:sz w:val="22"/>
          <w:szCs w:val="22"/>
          <w:lang w:eastAsia="en-US"/>
        </w:rPr>
      </w:pPr>
    </w:p>
    <w:sectPr w:rsidR="008D3D31" w:rsidRPr="00493CD2" w:rsidSect="009758E5">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AE098" w14:textId="77777777" w:rsidR="00B120CD" w:rsidRDefault="00B120CD" w:rsidP="008F77F6">
      <w:r>
        <w:separator/>
      </w:r>
    </w:p>
  </w:endnote>
  <w:endnote w:type="continuationSeparator" w:id="0">
    <w:p w14:paraId="142E5119" w14:textId="77777777" w:rsidR="00B120CD" w:rsidRDefault="00B120CD"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F84B7" w14:textId="1313080C" w:rsidR="00E254A5" w:rsidRDefault="00B120CD" w:rsidP="00E254A5">
    <w:pPr>
      <w:pStyle w:val="Zpat"/>
      <w:rPr>
        <w:rFonts w:ascii="Arial" w:hAnsi="Arial" w:cs="Arial"/>
        <w:sz w:val="18"/>
        <w:szCs w:val="18"/>
      </w:rPr>
    </w:pP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sdt>
  </w:p>
  <w:sdt>
    <w:sdtPr>
      <w:rPr>
        <w:rFonts w:ascii="Arial" w:hAnsi="Arial" w:cs="Arial"/>
        <w:sz w:val="18"/>
        <w:szCs w:val="18"/>
      </w:rPr>
      <w:id w:val="1122730018"/>
      <w:docPartObj>
        <w:docPartGallery w:val="Page Numbers (Bottom of Page)"/>
        <w:docPartUnique/>
      </w:docPartObj>
    </w:sdtPr>
    <w:sdtEndPr/>
    <w:sdtContent>
      <w:sdt>
        <w:sdtPr>
          <w:rPr>
            <w:rFonts w:ascii="Arial" w:hAnsi="Arial" w:cs="Arial"/>
          </w:rPr>
          <w:id w:val="3491130"/>
          <w:docPartObj>
            <w:docPartGallery w:val="Page Numbers (Top of Page)"/>
            <w:docPartUnique/>
          </w:docPartObj>
        </w:sdtPr>
        <w:sdtEndPr/>
        <w:sdtContent>
          <w:p w14:paraId="3C12E5C6" w14:textId="1CB65172" w:rsidR="00B120CD" w:rsidRPr="00E254A5" w:rsidRDefault="00E254A5" w:rsidP="00E254A5">
            <w:pPr>
              <w:pStyle w:val="Zpat"/>
              <w:rPr>
                <w:rFonts w:ascii="Arial" w:hAnsi="Arial" w:cs="Arial"/>
              </w:rPr>
            </w:pPr>
            <w:r w:rsidRPr="00B13622">
              <w:rPr>
                <w:rFonts w:ascii="Arial" w:hAnsi="Arial" w:cs="Arial"/>
                <w:noProof/>
                <w:color w:val="002060"/>
              </w:rPr>
              <mc:AlternateContent>
                <mc:Choice Requires="wps">
                  <w:drawing>
                    <wp:anchor distT="0" distB="0" distL="114300" distR="114300" simplePos="0" relativeHeight="251700224" behindDoc="0" locked="0" layoutInCell="1" allowOverlap="1" wp14:anchorId="309193E4" wp14:editId="5BE3703D">
                      <wp:simplePos x="0" y="0"/>
                      <wp:positionH relativeFrom="margin">
                        <wp:posOffset>0</wp:posOffset>
                      </wp:positionH>
                      <wp:positionV relativeFrom="paragraph">
                        <wp:posOffset>-87366</wp:posOffset>
                      </wp:positionV>
                      <wp:extent cx="6120130" cy="0"/>
                      <wp:effectExtent l="0" t="0" r="0" b="0"/>
                      <wp:wrapNone/>
                      <wp:docPr id="1150259382"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3409CC" id="Přímá spojnice 2" o:spid="_x0000_s1026" style="position:absolute;flip:y;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Pr="00B13622">
              <w:rPr>
                <w:rFonts w:ascii="Arial" w:hAnsi="Arial" w:cs="Arial"/>
              </w:rPr>
              <w:t xml:space="preserve"> </w:t>
            </w:r>
            <w:sdt>
              <w:sdtPr>
                <w:rPr>
                  <w:rFonts w:ascii="Arial" w:hAnsi="Arial" w:cs="Arial"/>
                </w:rPr>
                <w:id w:val="595523763"/>
                <w:docPartObj>
                  <w:docPartGallery w:val="Page Numbers (Top of Page)"/>
                  <w:docPartUnique/>
                </w:docPartObj>
              </w:sdtPr>
              <w:sdtEndPr/>
              <w:sdtContent>
                <w:r w:rsidRPr="00B13622">
                  <w:rPr>
                    <w:rFonts w:ascii="Arial" w:hAnsi="Arial" w:cs="Arial"/>
                    <w:noProof/>
                    <w:color w:val="002060"/>
                    <w:sz w:val="16"/>
                    <w:szCs w:val="16"/>
                  </w:rPr>
                  <mc:AlternateContent>
                    <mc:Choice Requires="wps">
                      <w:drawing>
                        <wp:anchor distT="0" distB="0" distL="114300" distR="114300" simplePos="0" relativeHeight="251741184" behindDoc="0" locked="0" layoutInCell="1" allowOverlap="1" wp14:anchorId="3F55A8E8" wp14:editId="543D9077">
                          <wp:simplePos x="0" y="0"/>
                          <wp:positionH relativeFrom="margin">
                            <wp:posOffset>0</wp:posOffset>
                          </wp:positionH>
                          <wp:positionV relativeFrom="paragraph">
                            <wp:posOffset>-87366</wp:posOffset>
                          </wp:positionV>
                          <wp:extent cx="6120130" cy="0"/>
                          <wp:effectExtent l="0" t="0" r="0" b="0"/>
                          <wp:wrapNone/>
                          <wp:docPr id="916824440"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82C46C" id="Přímá spojnice 2" o:spid="_x0000_s1026" style="position:absolute;flip:y;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Pr="00B13622">
                  <w:rPr>
                    <w:rFonts w:ascii="Arial" w:hAnsi="Arial" w:cs="Arial"/>
                  </w:rPr>
                  <w:tab/>
                </w:r>
                <w:r w:rsidRPr="00B13622">
                  <w:rPr>
                    <w:rFonts w:ascii="Arial" w:hAnsi="Arial" w:cs="Arial"/>
                  </w:rPr>
                  <w:tab/>
                </w:r>
                <w:r w:rsidRPr="00B13622">
                  <w:rPr>
                    <w:rFonts w:ascii="Arial" w:hAnsi="Arial" w:cs="Arial"/>
                    <w:sz w:val="16"/>
                    <w:szCs w:val="16"/>
                  </w:rPr>
                  <w:t xml:space="preserve">Stránka </w:t>
                </w:r>
                <w:r w:rsidRPr="00B13622">
                  <w:rPr>
                    <w:rFonts w:ascii="Arial" w:hAnsi="Arial" w:cs="Arial"/>
                    <w:sz w:val="16"/>
                    <w:szCs w:val="16"/>
                  </w:rPr>
                  <w:fldChar w:fldCharType="begin"/>
                </w:r>
                <w:r w:rsidRPr="00B13622">
                  <w:rPr>
                    <w:rFonts w:ascii="Arial" w:hAnsi="Arial" w:cs="Arial"/>
                    <w:sz w:val="16"/>
                    <w:szCs w:val="16"/>
                  </w:rPr>
                  <w:instrText>PAGE</w:instrText>
                </w:r>
                <w:r w:rsidRPr="00B13622">
                  <w:rPr>
                    <w:rFonts w:ascii="Arial" w:hAnsi="Arial" w:cs="Arial"/>
                    <w:sz w:val="16"/>
                    <w:szCs w:val="16"/>
                  </w:rPr>
                  <w:fldChar w:fldCharType="separate"/>
                </w:r>
                <w:r>
                  <w:rPr>
                    <w:rFonts w:ascii="Arial" w:hAnsi="Arial" w:cs="Arial"/>
                    <w:sz w:val="16"/>
                    <w:szCs w:val="16"/>
                  </w:rPr>
                  <w:t>1</w:t>
                </w:r>
                <w:r w:rsidRPr="00B13622">
                  <w:rPr>
                    <w:rFonts w:ascii="Arial" w:hAnsi="Arial" w:cs="Arial"/>
                    <w:sz w:val="16"/>
                    <w:szCs w:val="16"/>
                  </w:rPr>
                  <w:fldChar w:fldCharType="end"/>
                </w:r>
                <w:r w:rsidRPr="00B13622">
                  <w:rPr>
                    <w:rFonts w:ascii="Arial" w:hAnsi="Arial" w:cs="Arial"/>
                    <w:sz w:val="16"/>
                    <w:szCs w:val="16"/>
                  </w:rPr>
                  <w:t xml:space="preserve"> (celkem </w:t>
                </w:r>
                <w:r w:rsidRPr="00B13622">
                  <w:rPr>
                    <w:rFonts w:ascii="Arial" w:hAnsi="Arial" w:cs="Arial"/>
                    <w:sz w:val="16"/>
                    <w:szCs w:val="16"/>
                  </w:rPr>
                  <w:fldChar w:fldCharType="begin"/>
                </w:r>
                <w:r w:rsidRPr="00B13622">
                  <w:rPr>
                    <w:rFonts w:ascii="Arial" w:hAnsi="Arial" w:cs="Arial"/>
                    <w:sz w:val="16"/>
                    <w:szCs w:val="16"/>
                  </w:rPr>
                  <w:instrText>NUMPAGES</w:instrText>
                </w:r>
                <w:r w:rsidRPr="00B13622">
                  <w:rPr>
                    <w:rFonts w:ascii="Arial" w:hAnsi="Arial" w:cs="Arial"/>
                    <w:sz w:val="16"/>
                    <w:szCs w:val="16"/>
                  </w:rPr>
                  <w:fldChar w:fldCharType="separate"/>
                </w:r>
                <w:r>
                  <w:rPr>
                    <w:rFonts w:ascii="Arial" w:hAnsi="Arial" w:cs="Arial"/>
                    <w:sz w:val="16"/>
                    <w:szCs w:val="16"/>
                  </w:rPr>
                  <w:t>2</w:t>
                </w:r>
                <w:r w:rsidRPr="00B13622">
                  <w:rPr>
                    <w:rFonts w:ascii="Arial" w:hAnsi="Arial" w:cs="Arial"/>
                    <w:sz w:val="16"/>
                    <w:szCs w:val="16"/>
                  </w:rPr>
                  <w:fldChar w:fldCharType="end"/>
                </w:r>
                <w:r w:rsidRPr="00B13622">
                  <w:rPr>
                    <w:rFonts w:ascii="Arial" w:hAnsi="Arial" w:cs="Arial"/>
                    <w:sz w:val="16"/>
                    <w:szCs w:val="16"/>
                  </w:rPr>
                  <w:t>)</w:t>
                </w:r>
              </w:sdtContent>
            </w:sdt>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027467776"/>
      <w:docPartObj>
        <w:docPartGallery w:val="Page Numbers (Bottom of Page)"/>
        <w:docPartUnique/>
      </w:docPartObj>
    </w:sdtPr>
    <w:sdtEndPr/>
    <w:sdtContent>
      <w:sdt>
        <w:sdtPr>
          <w:rPr>
            <w:rFonts w:ascii="Arial" w:hAnsi="Arial" w:cs="Arial"/>
          </w:rPr>
          <w:id w:val="-1705238520"/>
          <w:docPartObj>
            <w:docPartGallery w:val="Page Numbers (Top of Page)"/>
            <w:docPartUnique/>
          </w:docPartObj>
        </w:sdtPr>
        <w:sdtEndPr/>
        <w:sdtContent>
          <w:p w14:paraId="5E8152C5" w14:textId="6A15E72E" w:rsidR="00B13622" w:rsidRPr="00E254A5" w:rsidRDefault="00B13622" w:rsidP="00B13622">
            <w:pPr>
              <w:pStyle w:val="Zpat"/>
              <w:rPr>
                <w:rFonts w:ascii="Arial" w:hAnsi="Arial" w:cs="Arial"/>
              </w:rPr>
            </w:pPr>
            <w:r w:rsidRPr="00B13622">
              <w:rPr>
                <w:rFonts w:ascii="Arial" w:hAnsi="Arial" w:cs="Arial"/>
                <w:noProof/>
                <w:color w:val="002060"/>
              </w:rPr>
              <mc:AlternateContent>
                <mc:Choice Requires="wps">
                  <w:drawing>
                    <wp:anchor distT="0" distB="0" distL="114300" distR="114300" simplePos="0" relativeHeight="251616256" behindDoc="0" locked="0" layoutInCell="1" allowOverlap="1" wp14:anchorId="608BAF7D" wp14:editId="69D84B3D">
                      <wp:simplePos x="0" y="0"/>
                      <wp:positionH relativeFrom="margin">
                        <wp:posOffset>0</wp:posOffset>
                      </wp:positionH>
                      <wp:positionV relativeFrom="paragraph">
                        <wp:posOffset>-87366</wp:posOffset>
                      </wp:positionV>
                      <wp:extent cx="6120130" cy="0"/>
                      <wp:effectExtent l="0" t="0" r="0" b="0"/>
                      <wp:wrapNone/>
                      <wp:docPr id="1506163037"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6E141A" id="Přímá spojnice 2" o:spid="_x0000_s1026" style="position:absolute;flip:y;z-index:251616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Pr="00B13622">
              <w:rPr>
                <w:rFonts w:ascii="Arial" w:hAnsi="Arial" w:cs="Arial"/>
              </w:rPr>
              <w:t xml:space="preserve"> </w:t>
            </w:r>
            <w:sdt>
              <w:sdtPr>
                <w:rPr>
                  <w:rFonts w:ascii="Arial" w:hAnsi="Arial" w:cs="Arial"/>
                </w:rPr>
                <w:id w:val="-522399202"/>
                <w:docPartObj>
                  <w:docPartGallery w:val="Page Numbers (Top of Page)"/>
                  <w:docPartUnique/>
                </w:docPartObj>
              </w:sdtPr>
              <w:sdtEndPr/>
              <w:sdtContent>
                <w:r w:rsidRPr="00B13622">
                  <w:rPr>
                    <w:rFonts w:ascii="Arial" w:hAnsi="Arial" w:cs="Arial"/>
                    <w:noProof/>
                    <w:color w:val="002060"/>
                    <w:sz w:val="16"/>
                    <w:szCs w:val="16"/>
                  </w:rPr>
                  <mc:AlternateContent>
                    <mc:Choice Requires="wps">
                      <w:drawing>
                        <wp:anchor distT="0" distB="0" distL="114300" distR="114300" simplePos="0" relativeHeight="251659264" behindDoc="0" locked="0" layoutInCell="1" allowOverlap="1" wp14:anchorId="29CB5487" wp14:editId="7876920F">
                          <wp:simplePos x="0" y="0"/>
                          <wp:positionH relativeFrom="margin">
                            <wp:posOffset>0</wp:posOffset>
                          </wp:positionH>
                          <wp:positionV relativeFrom="paragraph">
                            <wp:posOffset>-87366</wp:posOffset>
                          </wp:positionV>
                          <wp:extent cx="6120130" cy="0"/>
                          <wp:effectExtent l="0" t="0" r="0" b="0"/>
                          <wp:wrapNone/>
                          <wp:docPr id="1407251093"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7F9665" id="Přímá spojnice 2"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Pr="00B13622">
                  <w:rPr>
                    <w:rFonts w:ascii="Arial" w:hAnsi="Arial" w:cs="Arial"/>
                  </w:rPr>
                  <w:tab/>
                </w:r>
                <w:r w:rsidRPr="00B13622">
                  <w:rPr>
                    <w:rFonts w:ascii="Arial" w:hAnsi="Arial" w:cs="Arial"/>
                    <w:sz w:val="16"/>
                    <w:szCs w:val="16"/>
                  </w:rPr>
                  <w:t>Zpracoval/i</w:t>
                </w:r>
                <w:r w:rsidR="00604565">
                  <w:rPr>
                    <w:rFonts w:ascii="Arial" w:hAnsi="Arial" w:cs="Arial"/>
                    <w:sz w:val="16"/>
                    <w:szCs w:val="16"/>
                  </w:rPr>
                  <w:t>: Lenka Schäfer, 09.06.2025</w:t>
                </w:r>
                <w:r w:rsidRPr="00B13622">
                  <w:rPr>
                    <w:rFonts w:ascii="Arial" w:hAnsi="Arial" w:cs="Arial"/>
                  </w:rPr>
                  <w:tab/>
                </w:r>
                <w:r w:rsidRPr="00B13622">
                  <w:rPr>
                    <w:rFonts w:ascii="Arial" w:hAnsi="Arial" w:cs="Arial"/>
                    <w:sz w:val="16"/>
                    <w:szCs w:val="16"/>
                  </w:rPr>
                  <w:t xml:space="preserve">Stránka </w:t>
                </w:r>
                <w:r w:rsidRPr="00B13622">
                  <w:rPr>
                    <w:rFonts w:ascii="Arial" w:hAnsi="Arial" w:cs="Arial"/>
                    <w:sz w:val="16"/>
                    <w:szCs w:val="16"/>
                  </w:rPr>
                  <w:fldChar w:fldCharType="begin"/>
                </w:r>
                <w:r w:rsidRPr="00B13622">
                  <w:rPr>
                    <w:rFonts w:ascii="Arial" w:hAnsi="Arial" w:cs="Arial"/>
                    <w:sz w:val="16"/>
                    <w:szCs w:val="16"/>
                  </w:rPr>
                  <w:instrText>PAGE</w:instrText>
                </w:r>
                <w:r w:rsidRPr="00B13622">
                  <w:rPr>
                    <w:rFonts w:ascii="Arial" w:hAnsi="Arial" w:cs="Arial"/>
                    <w:sz w:val="16"/>
                    <w:szCs w:val="16"/>
                  </w:rPr>
                  <w:fldChar w:fldCharType="separate"/>
                </w:r>
                <w:r w:rsidRPr="00B13622">
                  <w:rPr>
                    <w:rFonts w:ascii="Arial" w:hAnsi="Arial" w:cs="Arial"/>
                    <w:sz w:val="16"/>
                    <w:szCs w:val="16"/>
                  </w:rPr>
                  <w:t>2</w:t>
                </w:r>
                <w:r w:rsidRPr="00B13622">
                  <w:rPr>
                    <w:rFonts w:ascii="Arial" w:hAnsi="Arial" w:cs="Arial"/>
                    <w:sz w:val="16"/>
                    <w:szCs w:val="16"/>
                  </w:rPr>
                  <w:fldChar w:fldCharType="end"/>
                </w:r>
                <w:r w:rsidRPr="00B13622">
                  <w:rPr>
                    <w:rFonts w:ascii="Arial" w:hAnsi="Arial" w:cs="Arial"/>
                    <w:sz w:val="16"/>
                    <w:szCs w:val="16"/>
                  </w:rPr>
                  <w:t xml:space="preserve"> (celkem </w:t>
                </w:r>
                <w:r w:rsidRPr="00B13622">
                  <w:rPr>
                    <w:rFonts w:ascii="Arial" w:hAnsi="Arial" w:cs="Arial"/>
                    <w:sz w:val="16"/>
                    <w:szCs w:val="16"/>
                  </w:rPr>
                  <w:fldChar w:fldCharType="begin"/>
                </w:r>
                <w:r w:rsidRPr="00B13622">
                  <w:rPr>
                    <w:rFonts w:ascii="Arial" w:hAnsi="Arial" w:cs="Arial"/>
                    <w:sz w:val="16"/>
                    <w:szCs w:val="16"/>
                  </w:rPr>
                  <w:instrText>NUMPAGES</w:instrText>
                </w:r>
                <w:r w:rsidRPr="00B13622">
                  <w:rPr>
                    <w:rFonts w:ascii="Arial" w:hAnsi="Arial" w:cs="Arial"/>
                    <w:sz w:val="16"/>
                    <w:szCs w:val="16"/>
                  </w:rPr>
                  <w:fldChar w:fldCharType="separate"/>
                </w:r>
                <w:r w:rsidRPr="00B13622">
                  <w:rPr>
                    <w:rFonts w:ascii="Arial" w:hAnsi="Arial" w:cs="Arial"/>
                    <w:sz w:val="16"/>
                    <w:szCs w:val="16"/>
                  </w:rPr>
                  <w:t>5</w:t>
                </w:r>
                <w:r w:rsidRPr="00B13622">
                  <w:rPr>
                    <w:rFonts w:ascii="Arial" w:hAnsi="Arial" w:cs="Arial"/>
                    <w:sz w:val="16"/>
                    <w:szCs w:val="16"/>
                  </w:rPr>
                  <w:fldChar w:fldCharType="end"/>
                </w:r>
                <w:r w:rsidRPr="00B13622">
                  <w:rPr>
                    <w:rFonts w:ascii="Arial" w:hAnsi="Arial" w:cs="Arial"/>
                    <w:sz w:val="16"/>
                    <w:szCs w:val="16"/>
                  </w:rPr>
                  <w:t>)</w:t>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E4DA4" w14:textId="77777777" w:rsidR="00B120CD" w:rsidRDefault="00B120CD" w:rsidP="008F77F6">
      <w:r>
        <w:separator/>
      </w:r>
    </w:p>
  </w:footnote>
  <w:footnote w:type="continuationSeparator" w:id="0">
    <w:p w14:paraId="735631FF" w14:textId="77777777" w:rsidR="00B120CD" w:rsidRDefault="00B120CD" w:rsidP="008F77F6">
      <w:r>
        <w:continuationSeparator/>
      </w:r>
    </w:p>
  </w:footnote>
  <w:footnote w:id="1">
    <w:p w14:paraId="39C52FF7" w14:textId="220B275A" w:rsidR="00B528EB" w:rsidRDefault="00B528EB" w:rsidP="001965A5">
      <w:pPr>
        <w:pStyle w:val="Textpoznpodarou"/>
        <w:jc w:val="both"/>
      </w:pPr>
      <w:r>
        <w:rPr>
          <w:rStyle w:val="Znakapoznpodarou"/>
        </w:rPr>
        <w:footnoteRef/>
      </w:r>
      <w:r w:rsidRPr="00B528EB">
        <w:t xml:space="preserve"> </w:t>
      </w:r>
      <w:r w:rsidRPr="001965A5">
        <w:rPr>
          <w:i/>
          <w:iCs/>
        </w:rPr>
        <w:t>Rada na svém 335. zasedání dne 27. dubna 2018 v bodu 335/A4 „Financování aplikovaného výzkumu (MPO/TA ČR)“ odsouhlasila principy financování aplikovaného výzkumu (MPO/TA ČR) uvedenými v předloženém materiálu. Jedním z principů bylo zajištění implementace resortních programů obměnou obsazení výzkumné rady TA ČR tak, aby jedna třetina jejich členů byla jmenována na základě návrhu resortů, jedna třetina na základě návrhu akademické sféry, jedna třetina na základě návrhu zástupců podnikatelského sektoru.</w:t>
      </w:r>
    </w:p>
  </w:footnote>
  <w:footnote w:id="2">
    <w:p w14:paraId="6A62F418" w14:textId="77777777" w:rsidR="004C0B63" w:rsidRDefault="004C0B63" w:rsidP="004C0B63">
      <w:pPr>
        <w:pStyle w:val="Textpoznpodarou"/>
        <w:rPr>
          <w:rFonts w:asciiTheme="minorHAnsi" w:eastAsiaTheme="minorHAnsi" w:hAnsiTheme="minorHAnsi" w:cstheme="minorBidi"/>
          <w:lang w:eastAsia="en-US"/>
        </w:rPr>
      </w:pPr>
      <w:r>
        <w:rPr>
          <w:rStyle w:val="Znakapoznpodarou"/>
          <w:rFonts w:eastAsiaTheme="majorEastAsia"/>
        </w:rPr>
        <w:footnoteRef/>
      </w:r>
      <w:r>
        <w:t xml:space="preserve"> § 18 a násl. zákona č. 89/2012 Sb., Občanský zákoník</w:t>
      </w:r>
    </w:p>
    <w:p w14:paraId="713B3966" w14:textId="77777777" w:rsidR="004C0B63" w:rsidRDefault="004C0B63" w:rsidP="004C0B63">
      <w:pPr>
        <w:pStyle w:val="Textpoznpodarou"/>
        <w:ind w:left="142"/>
      </w:pPr>
      <w:r>
        <w:t>Právnickou osobou se rozumí Česká republika, zastoupená jednotlivými organizačními složkami státu (např. ministerstva a jiné státní správní úřady) ve smyslu zákona č. 219/2000 Sb., o majetku České republiky a jejím vystupování v právních vztazích.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3C7B4" w14:textId="38D98CCD" w:rsidR="00B13622" w:rsidRDefault="00B13622">
    <w:pPr>
      <w:pStyle w:val="Zhlav"/>
    </w:pPr>
    <w:r>
      <w:rPr>
        <w:noProof/>
      </w:rPr>
      <mc:AlternateContent>
        <mc:Choice Requires="wps">
          <w:drawing>
            <wp:anchor distT="0" distB="0" distL="0" distR="0" simplePos="0" relativeHeight="251614720" behindDoc="1" locked="0" layoutInCell="1" allowOverlap="1" wp14:anchorId="0CFB6566" wp14:editId="0B3BAB6F">
              <wp:simplePos x="0" y="0"/>
              <wp:positionH relativeFrom="margin">
                <wp:posOffset>4961729</wp:posOffset>
              </wp:positionH>
              <wp:positionV relativeFrom="topMargin">
                <wp:posOffset>695505</wp:posOffset>
              </wp:positionV>
              <wp:extent cx="1104596" cy="333375"/>
              <wp:effectExtent l="0" t="0" r="0" b="0"/>
              <wp:wrapNone/>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596" cy="333375"/>
                      </a:xfrm>
                      <a:prstGeom prst="rect">
                        <a:avLst/>
                      </a:prstGeom>
                    </wps:spPr>
                    <wps:txbx>
                      <w:txbxContent>
                        <w:p w14:paraId="105D57A6" w14:textId="6C6739A9" w:rsidR="00B13622" w:rsidRPr="00B13622" w:rsidRDefault="00B13622" w:rsidP="00B13622">
                          <w:pPr>
                            <w:spacing w:before="5"/>
                            <w:ind w:left="20"/>
                            <w:jc w:val="right"/>
                            <w:rPr>
                              <w:rFonts w:ascii="Arial" w:hAnsi="Arial" w:cs="Arial"/>
                              <w:b/>
                              <w:sz w:val="44"/>
                            </w:rPr>
                          </w:pPr>
                          <w:r w:rsidRPr="00B13622">
                            <w:rPr>
                              <w:rFonts w:ascii="Arial" w:hAnsi="Arial" w:cs="Arial"/>
                              <w:b/>
                              <w:color w:val="161A48"/>
                              <w:sz w:val="28"/>
                              <w:szCs w:val="28"/>
                            </w:rPr>
                            <w:t>41</w:t>
                          </w:r>
                          <w:r w:rsidR="007F3513">
                            <w:rPr>
                              <w:rFonts w:ascii="Arial" w:hAnsi="Arial" w:cs="Arial"/>
                              <w:b/>
                              <w:color w:val="161A48"/>
                              <w:sz w:val="28"/>
                              <w:szCs w:val="28"/>
                            </w:rPr>
                            <w:t>4</w:t>
                          </w:r>
                          <w:r w:rsidRPr="00B13622">
                            <w:rPr>
                              <w:rFonts w:ascii="Arial" w:hAnsi="Arial" w:cs="Arial"/>
                              <w:b/>
                              <w:color w:val="161A48"/>
                              <w:sz w:val="28"/>
                              <w:szCs w:val="28"/>
                            </w:rPr>
                            <w:t>/</w:t>
                          </w:r>
                          <w:r w:rsidR="004C0B63">
                            <w:rPr>
                              <w:rFonts w:ascii="Arial" w:hAnsi="Arial" w:cs="Arial"/>
                              <w:b/>
                              <w:color w:val="161A48"/>
                              <w:sz w:val="28"/>
                              <w:szCs w:val="28"/>
                            </w:rPr>
                            <w:t>B</w:t>
                          </w:r>
                          <w:r w:rsidR="007F3513">
                            <w:rPr>
                              <w:rFonts w:ascii="Arial" w:hAnsi="Arial" w:cs="Arial"/>
                              <w:b/>
                              <w:color w:val="161A48"/>
                              <w:sz w:val="28"/>
                              <w:szCs w:val="28"/>
                            </w:rPr>
                            <w:t>2</w:t>
                          </w:r>
                        </w:p>
                      </w:txbxContent>
                    </wps:txbx>
                    <wps:bodyPr wrap="square" lIns="0" tIns="0" rIns="0" bIns="0" rtlCol="0">
                      <a:noAutofit/>
                    </wps:bodyPr>
                  </wps:wsp>
                </a:graphicData>
              </a:graphic>
              <wp14:sizeRelH relativeFrom="margin">
                <wp14:pctWidth>0</wp14:pctWidth>
              </wp14:sizeRelH>
            </wp:anchor>
          </w:drawing>
        </mc:Choice>
        <mc:Fallback>
          <w:pict>
            <v:shapetype w14:anchorId="0CFB6566" id="_x0000_t202" coordsize="21600,21600" o:spt="202" path="m,l,21600r21600,l21600,xe">
              <v:stroke joinstyle="miter"/>
              <v:path gradientshapeok="t" o:connecttype="rect"/>
            </v:shapetype>
            <v:shape id="Textbox 46" o:spid="_x0000_s1026" type="#_x0000_t202" style="position:absolute;margin-left:390.7pt;margin-top:54.75pt;width:87pt;height:26.25pt;z-index:-251701760;visibility:visible;mso-wrap-style:square;mso-width-percent:0;mso-wrap-distance-left:0;mso-wrap-distance-top:0;mso-wrap-distance-right:0;mso-wrap-distance-bottom:0;mso-position-horizontal:absolute;mso-position-horizontal-relative:margin;mso-position-vertical:absolute;mso-position-vertical-relative:top-margin-area;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HkBkwEAABsDAAAOAAAAZHJzL2Uyb0RvYy54bWysUsGO0zAQvSPxD5bv1OnCLmzUdAWsQEgr&#10;FmnhA1zHbiJij5lxm/TvGbtpi9gbIgdnbI/fvPdmVneTH8TeIvUQGrlcVFLYYKDtw7aRP75/evVO&#10;Cko6tHqAYBt5sCTv1i9frMZY2yvoYGgtCgYJVI+xkV1KsVaKTGe9pgVEG/jSAXqdeItb1aIeGd0P&#10;6qqqbtQI2EYEY4n49P54KdcF3zlr0qNzZJMYGsncUlmxrJu8qvVK11vUsevNTEP/Awuv+8BFz1D3&#10;Ommxw/4ZlO8NAoFLCwNegXO9sUUDq1lWf6l56nS0RQubQ/FsE/0/WPN1/xS/oUjTB5i4gUUExQcw&#10;P4m9UWOkes7JnlJNnJ2FTg59/rMEwQ/Z28PZTzslYTLasnpzfXsjheG71/y9vc6Gq8vriJQ+W/Ai&#10;B41E7ldhoPcPlI6pp5SZzLF+ZpKmzcQpOdxAe2ARI/exkfRrp9FKMXwJbFRu+inAU7A5BZiGj1BG&#10;I2sJ8H6XwPWl8gV3rswdKNznackt/nNfsi4zvf4NAAD//wMAUEsDBBQABgAIAAAAIQC3fypo3wAA&#10;AAsBAAAPAAAAZHJzL2Rvd25yZXYueG1sTI/BTsMwEETvSPyDtUjcqN2KhCbEqSoEJ6SKNBw4OrGb&#10;WI3XIXbb8PdsT3DcmafZmWIzu4GdzRSsRwnLhQBmsPXaYifhs357WAMLUaFWg0cj4ccE2JS3N4XK&#10;tb9gZc772DEKwZArCX2MY855aHvjVFj40SB5Bz85FemcOq4ndaFwN/CVECl3yiJ96NVoXnrTHvcn&#10;J2H7hdWr/d41H9WhsnWdCXxPj1Le383bZ2DRzPEPhmt9qg4ldWr8CXVgg4Sn9fKRUDJElgAjIksS&#10;UhpS0pUAXhb8/4byFwAA//8DAFBLAQItABQABgAIAAAAIQC2gziS/gAAAOEBAAATAAAAAAAAAAAA&#10;AAAAAAAAAABbQ29udGVudF9UeXBlc10ueG1sUEsBAi0AFAAGAAgAAAAhADj9If/WAAAAlAEAAAsA&#10;AAAAAAAAAAAAAAAALwEAAF9yZWxzLy5yZWxzUEsBAi0AFAAGAAgAAAAhAMgweQGTAQAAGwMAAA4A&#10;AAAAAAAAAAAAAAAALgIAAGRycy9lMm9Eb2MueG1sUEsBAi0AFAAGAAgAAAAhALd/KmjfAAAACwEA&#10;AA8AAAAAAAAAAAAAAAAA7QMAAGRycy9kb3ducmV2LnhtbFBLBQYAAAAABAAEAPMAAAD5BAAAAAA=&#10;" filled="f" stroked="f">
              <v:textbox inset="0,0,0,0">
                <w:txbxContent>
                  <w:p w14:paraId="105D57A6" w14:textId="6C6739A9" w:rsidR="00B13622" w:rsidRPr="00B13622" w:rsidRDefault="00B13622" w:rsidP="00B13622">
                    <w:pPr>
                      <w:spacing w:before="5"/>
                      <w:ind w:left="20"/>
                      <w:jc w:val="right"/>
                      <w:rPr>
                        <w:rFonts w:ascii="Arial" w:hAnsi="Arial" w:cs="Arial"/>
                        <w:b/>
                        <w:sz w:val="44"/>
                      </w:rPr>
                    </w:pPr>
                    <w:r w:rsidRPr="00B13622">
                      <w:rPr>
                        <w:rFonts w:ascii="Arial" w:hAnsi="Arial" w:cs="Arial"/>
                        <w:b/>
                        <w:color w:val="161A48"/>
                        <w:sz w:val="28"/>
                        <w:szCs w:val="28"/>
                      </w:rPr>
                      <w:t>41</w:t>
                    </w:r>
                    <w:r w:rsidR="007F3513">
                      <w:rPr>
                        <w:rFonts w:ascii="Arial" w:hAnsi="Arial" w:cs="Arial"/>
                        <w:b/>
                        <w:color w:val="161A48"/>
                        <w:sz w:val="28"/>
                        <w:szCs w:val="28"/>
                      </w:rPr>
                      <w:t>4</w:t>
                    </w:r>
                    <w:r w:rsidRPr="00B13622">
                      <w:rPr>
                        <w:rFonts w:ascii="Arial" w:hAnsi="Arial" w:cs="Arial"/>
                        <w:b/>
                        <w:color w:val="161A48"/>
                        <w:sz w:val="28"/>
                        <w:szCs w:val="28"/>
                      </w:rPr>
                      <w:t>/</w:t>
                    </w:r>
                    <w:r w:rsidR="004C0B63">
                      <w:rPr>
                        <w:rFonts w:ascii="Arial" w:hAnsi="Arial" w:cs="Arial"/>
                        <w:b/>
                        <w:color w:val="161A48"/>
                        <w:sz w:val="28"/>
                        <w:szCs w:val="28"/>
                      </w:rPr>
                      <w:t>B</w:t>
                    </w:r>
                    <w:r w:rsidR="007F3513">
                      <w:rPr>
                        <w:rFonts w:ascii="Arial" w:hAnsi="Arial" w:cs="Arial"/>
                        <w:b/>
                        <w:color w:val="161A48"/>
                        <w:sz w:val="28"/>
                        <w:szCs w:val="28"/>
                      </w:rPr>
                      <w:t>2</w:t>
                    </w:r>
                  </w:p>
                </w:txbxContent>
              </v:textbox>
              <w10:wrap anchorx="margin" anchory="margin"/>
            </v:shape>
          </w:pict>
        </mc:Fallback>
      </mc:AlternateContent>
    </w:r>
    <w:r>
      <w:rPr>
        <w:noProof/>
      </w:rPr>
      <w:drawing>
        <wp:anchor distT="152400" distB="152400" distL="152400" distR="152400" simplePos="0" relativeHeight="251613696" behindDoc="1" locked="1" layoutInCell="1" allowOverlap="0" wp14:anchorId="4D58D5A3" wp14:editId="5B0C3407">
          <wp:simplePos x="0" y="0"/>
          <wp:positionH relativeFrom="margin">
            <wp:posOffset>-48260</wp:posOffset>
          </wp:positionH>
          <wp:positionV relativeFrom="topMargin">
            <wp:posOffset>587375</wp:posOffset>
          </wp:positionV>
          <wp:extent cx="2206625" cy="647700"/>
          <wp:effectExtent l="0" t="0" r="3175" b="0"/>
          <wp:wrapNone/>
          <wp:docPr id="551844123" name="officeArt object" descr="vložený-obráze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vložený-obrázek.pdf" descr="vložený-obrázek.pdf"/>
                  <pic:cNvPicPr>
                    <a:picLocks noChangeAspect="1"/>
                  </pic:cNvPicPr>
                </pic:nvPicPr>
                <pic:blipFill>
                  <a:blip r:embed="rId1"/>
                  <a:stretch>
                    <a:fillRect/>
                  </a:stretch>
                </pic:blipFill>
                <pic:spPr>
                  <a:xfrm>
                    <a:off x="0" y="0"/>
                    <a:ext cx="2206625" cy="6477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D2FCB0D4"/>
    <w:lvl w:ilvl="0">
      <w:numFmt w:val="bullet"/>
      <w:lvlText w:val="*"/>
      <w:lvlJc w:val="left"/>
    </w:lvl>
  </w:abstractNum>
  <w:abstractNum w:abstractNumId="2" w15:restartNumberingAfterBreak="0">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5733901"/>
    <w:multiLevelType w:val="multilevel"/>
    <w:tmpl w:val="32F89E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781330"/>
    <w:multiLevelType w:val="multilevel"/>
    <w:tmpl w:val="922E92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2" w15:restartNumberingAfterBreak="0">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EB56525"/>
    <w:multiLevelType w:val="multilevel"/>
    <w:tmpl w:val="02165D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27" w15:restartNumberingAfterBreak="0">
    <w:nsid w:val="74CC0FB5"/>
    <w:multiLevelType w:val="multilevel"/>
    <w:tmpl w:val="8182D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77562523">
    <w:abstractNumId w:val="3"/>
  </w:num>
  <w:num w:numId="2" w16cid:durableId="719521593">
    <w:abstractNumId w:val="16"/>
  </w:num>
  <w:num w:numId="3" w16cid:durableId="1098527943">
    <w:abstractNumId w:val="8"/>
  </w:num>
  <w:num w:numId="4" w16cid:durableId="90512263">
    <w:abstractNumId w:val="9"/>
  </w:num>
  <w:num w:numId="5" w16cid:durableId="1430348738">
    <w:abstractNumId w:val="17"/>
  </w:num>
  <w:num w:numId="6" w16cid:durableId="984699852">
    <w:abstractNumId w:val="0"/>
  </w:num>
  <w:num w:numId="7" w16cid:durableId="553009888">
    <w:abstractNumId w:val="6"/>
  </w:num>
  <w:num w:numId="8" w16cid:durableId="572007924">
    <w:abstractNumId w:val="21"/>
  </w:num>
  <w:num w:numId="9" w16cid:durableId="1881090194">
    <w:abstractNumId w:val="11"/>
  </w:num>
  <w:num w:numId="10" w16cid:durableId="1309558488">
    <w:abstractNumId w:val="22"/>
  </w:num>
  <w:num w:numId="11" w16cid:durableId="90128545">
    <w:abstractNumId w:val="19"/>
  </w:num>
  <w:num w:numId="12" w16cid:durableId="778766677">
    <w:abstractNumId w:val="23"/>
  </w:num>
  <w:num w:numId="13" w16cid:durableId="167139912">
    <w:abstractNumId w:val="18"/>
  </w:num>
  <w:num w:numId="14" w16cid:durableId="305205252">
    <w:abstractNumId w:val="26"/>
  </w:num>
  <w:num w:numId="15" w16cid:durableId="864824891">
    <w:abstractNumId w:val="14"/>
  </w:num>
  <w:num w:numId="16" w16cid:durableId="437145923">
    <w:abstractNumId w:val="15"/>
    <w:lvlOverride w:ilvl="0">
      <w:startOverride w:val="1"/>
    </w:lvlOverride>
    <w:lvlOverride w:ilvl="1"/>
    <w:lvlOverride w:ilvl="2"/>
    <w:lvlOverride w:ilvl="3"/>
    <w:lvlOverride w:ilvl="4"/>
    <w:lvlOverride w:ilvl="5"/>
    <w:lvlOverride w:ilvl="6"/>
    <w:lvlOverride w:ilvl="7"/>
    <w:lvlOverride w:ilvl="8"/>
  </w:num>
  <w:num w:numId="17" w16cid:durableId="2034112331">
    <w:abstractNumId w:val="12"/>
  </w:num>
  <w:num w:numId="18" w16cid:durableId="1607349755">
    <w:abstractNumId w:val="28"/>
  </w:num>
  <w:num w:numId="19" w16cid:durableId="1598558212">
    <w:abstractNumId w:val="2"/>
  </w:num>
  <w:num w:numId="20" w16cid:durableId="1255482614">
    <w:abstractNumId w:val="5"/>
  </w:num>
  <w:num w:numId="21" w16cid:durableId="1423188385">
    <w:abstractNumId w:val="25"/>
  </w:num>
  <w:num w:numId="22" w16cid:durableId="99686336">
    <w:abstractNumId w:val="24"/>
  </w:num>
  <w:num w:numId="23" w16cid:durableId="1493335194">
    <w:abstractNumId w:val="4"/>
  </w:num>
  <w:num w:numId="24" w16cid:durableId="786581191">
    <w:abstractNumId w:val="13"/>
  </w:num>
  <w:num w:numId="25" w16cid:durableId="170413285">
    <w:abstractNumId w:val="1"/>
    <w:lvlOverride w:ilvl="0">
      <w:lvl w:ilvl="0">
        <w:numFmt w:val="bullet"/>
        <w:lvlText w:val=""/>
        <w:legacy w:legacy="1" w:legacySpace="0" w:legacyIndent="0"/>
        <w:lvlJc w:val="left"/>
        <w:rPr>
          <w:rFonts w:ascii="Symbol" w:hAnsi="Symbol" w:hint="default"/>
          <w:sz w:val="22"/>
        </w:rPr>
      </w:lvl>
    </w:lvlOverride>
  </w:num>
  <w:num w:numId="26" w16cid:durableId="509637135">
    <w:abstractNumId w:val="10"/>
  </w:num>
  <w:num w:numId="27" w16cid:durableId="1781024157">
    <w:abstractNumId w:val="27"/>
  </w:num>
  <w:num w:numId="28" w16cid:durableId="680545900">
    <w:abstractNumId w:val="20"/>
  </w:num>
  <w:num w:numId="29" w16cid:durableId="2351713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169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F6"/>
    <w:rsid w:val="0000012F"/>
    <w:rsid w:val="000120D6"/>
    <w:rsid w:val="00016B78"/>
    <w:rsid w:val="0002313D"/>
    <w:rsid w:val="00033327"/>
    <w:rsid w:val="00035EFD"/>
    <w:rsid w:val="00041AC0"/>
    <w:rsid w:val="00043BB4"/>
    <w:rsid w:val="000472F8"/>
    <w:rsid w:val="000549A1"/>
    <w:rsid w:val="000562B1"/>
    <w:rsid w:val="000574CE"/>
    <w:rsid w:val="00060D62"/>
    <w:rsid w:val="00065C9D"/>
    <w:rsid w:val="000668D4"/>
    <w:rsid w:val="000722CE"/>
    <w:rsid w:val="00076499"/>
    <w:rsid w:val="00077AD9"/>
    <w:rsid w:val="00081162"/>
    <w:rsid w:val="0008125C"/>
    <w:rsid w:val="00083370"/>
    <w:rsid w:val="00083D98"/>
    <w:rsid w:val="00084C50"/>
    <w:rsid w:val="00086B42"/>
    <w:rsid w:val="0009334C"/>
    <w:rsid w:val="000942EB"/>
    <w:rsid w:val="000A4888"/>
    <w:rsid w:val="000B314A"/>
    <w:rsid w:val="000B347D"/>
    <w:rsid w:val="000C1F1B"/>
    <w:rsid w:val="000C2009"/>
    <w:rsid w:val="000C4503"/>
    <w:rsid w:val="000C4A33"/>
    <w:rsid w:val="000C7099"/>
    <w:rsid w:val="000C7CA6"/>
    <w:rsid w:val="000D0E51"/>
    <w:rsid w:val="000E29A9"/>
    <w:rsid w:val="000E3C17"/>
    <w:rsid w:val="000E5261"/>
    <w:rsid w:val="000E7427"/>
    <w:rsid w:val="001029D8"/>
    <w:rsid w:val="0010695C"/>
    <w:rsid w:val="001125CD"/>
    <w:rsid w:val="001129EF"/>
    <w:rsid w:val="00113A3F"/>
    <w:rsid w:val="00113FB3"/>
    <w:rsid w:val="001151F0"/>
    <w:rsid w:val="001153DA"/>
    <w:rsid w:val="001160B1"/>
    <w:rsid w:val="001268F8"/>
    <w:rsid w:val="001272E3"/>
    <w:rsid w:val="00144C07"/>
    <w:rsid w:val="00152006"/>
    <w:rsid w:val="00156192"/>
    <w:rsid w:val="00157380"/>
    <w:rsid w:val="00162A96"/>
    <w:rsid w:val="00163448"/>
    <w:rsid w:val="00176933"/>
    <w:rsid w:val="0018361F"/>
    <w:rsid w:val="00183C16"/>
    <w:rsid w:val="00193DBE"/>
    <w:rsid w:val="001942F6"/>
    <w:rsid w:val="001965A5"/>
    <w:rsid w:val="00197C0D"/>
    <w:rsid w:val="001A24A6"/>
    <w:rsid w:val="001A6585"/>
    <w:rsid w:val="001B2327"/>
    <w:rsid w:val="001B2DBC"/>
    <w:rsid w:val="001B32DA"/>
    <w:rsid w:val="001B78C5"/>
    <w:rsid w:val="001C04DF"/>
    <w:rsid w:val="001C3564"/>
    <w:rsid w:val="001D03E6"/>
    <w:rsid w:val="001D0791"/>
    <w:rsid w:val="001D1E7E"/>
    <w:rsid w:val="001D2DF6"/>
    <w:rsid w:val="001D34CE"/>
    <w:rsid w:val="001D3920"/>
    <w:rsid w:val="001D43F8"/>
    <w:rsid w:val="001E38CB"/>
    <w:rsid w:val="001E7014"/>
    <w:rsid w:val="001F190C"/>
    <w:rsid w:val="001F25B2"/>
    <w:rsid w:val="001F38CB"/>
    <w:rsid w:val="00200490"/>
    <w:rsid w:val="00215834"/>
    <w:rsid w:val="00215F97"/>
    <w:rsid w:val="00225149"/>
    <w:rsid w:val="0022699E"/>
    <w:rsid w:val="002276E6"/>
    <w:rsid w:val="00227993"/>
    <w:rsid w:val="00230132"/>
    <w:rsid w:val="00237006"/>
    <w:rsid w:val="00237892"/>
    <w:rsid w:val="00244CE6"/>
    <w:rsid w:val="002457E3"/>
    <w:rsid w:val="00245F90"/>
    <w:rsid w:val="00253052"/>
    <w:rsid w:val="00253FE7"/>
    <w:rsid w:val="00257470"/>
    <w:rsid w:val="00264A24"/>
    <w:rsid w:val="00265A36"/>
    <w:rsid w:val="00266AB1"/>
    <w:rsid w:val="002701B8"/>
    <w:rsid w:val="00271833"/>
    <w:rsid w:val="0027714E"/>
    <w:rsid w:val="00283DBF"/>
    <w:rsid w:val="0028411C"/>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455B"/>
    <w:rsid w:val="00307014"/>
    <w:rsid w:val="003070F6"/>
    <w:rsid w:val="00310690"/>
    <w:rsid w:val="00312168"/>
    <w:rsid w:val="00315BD6"/>
    <w:rsid w:val="003240F0"/>
    <w:rsid w:val="003403ED"/>
    <w:rsid w:val="003538D0"/>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CF8"/>
    <w:rsid w:val="00394D13"/>
    <w:rsid w:val="00394E6A"/>
    <w:rsid w:val="003A0AC6"/>
    <w:rsid w:val="003A0E72"/>
    <w:rsid w:val="003A37F0"/>
    <w:rsid w:val="003A5087"/>
    <w:rsid w:val="003B0484"/>
    <w:rsid w:val="003B6C14"/>
    <w:rsid w:val="003B78D8"/>
    <w:rsid w:val="003C282B"/>
    <w:rsid w:val="003C2A8E"/>
    <w:rsid w:val="003C3856"/>
    <w:rsid w:val="003C3FEC"/>
    <w:rsid w:val="003C6020"/>
    <w:rsid w:val="003C63EE"/>
    <w:rsid w:val="003D2A3D"/>
    <w:rsid w:val="003D56A3"/>
    <w:rsid w:val="003E2B2F"/>
    <w:rsid w:val="003E3BB2"/>
    <w:rsid w:val="003E5FC1"/>
    <w:rsid w:val="003E6A03"/>
    <w:rsid w:val="00400F71"/>
    <w:rsid w:val="00403A63"/>
    <w:rsid w:val="00407FCF"/>
    <w:rsid w:val="00414FDE"/>
    <w:rsid w:val="00423DB2"/>
    <w:rsid w:val="00424438"/>
    <w:rsid w:val="0043363D"/>
    <w:rsid w:val="004369C1"/>
    <w:rsid w:val="00440882"/>
    <w:rsid w:val="00441F71"/>
    <w:rsid w:val="00443D2C"/>
    <w:rsid w:val="004511DF"/>
    <w:rsid w:val="0045567B"/>
    <w:rsid w:val="004600B2"/>
    <w:rsid w:val="0046041D"/>
    <w:rsid w:val="00465CFE"/>
    <w:rsid w:val="0048037B"/>
    <w:rsid w:val="004804E7"/>
    <w:rsid w:val="00486F44"/>
    <w:rsid w:val="00491080"/>
    <w:rsid w:val="0049162B"/>
    <w:rsid w:val="0049236E"/>
    <w:rsid w:val="00493CD2"/>
    <w:rsid w:val="004945C1"/>
    <w:rsid w:val="00494F11"/>
    <w:rsid w:val="0049707B"/>
    <w:rsid w:val="004A2DB8"/>
    <w:rsid w:val="004A467E"/>
    <w:rsid w:val="004C0B63"/>
    <w:rsid w:val="004C2973"/>
    <w:rsid w:val="004C32A7"/>
    <w:rsid w:val="004C3B35"/>
    <w:rsid w:val="004C7CD8"/>
    <w:rsid w:val="004D0F2A"/>
    <w:rsid w:val="004D1459"/>
    <w:rsid w:val="004D4214"/>
    <w:rsid w:val="004D49EC"/>
    <w:rsid w:val="004D62CB"/>
    <w:rsid w:val="004E0FCE"/>
    <w:rsid w:val="004E3EF3"/>
    <w:rsid w:val="004E4018"/>
    <w:rsid w:val="004E4836"/>
    <w:rsid w:val="004F1EAF"/>
    <w:rsid w:val="004F281D"/>
    <w:rsid w:val="004F33D8"/>
    <w:rsid w:val="004F4FDF"/>
    <w:rsid w:val="004F69FD"/>
    <w:rsid w:val="004F7D4C"/>
    <w:rsid w:val="00502ABC"/>
    <w:rsid w:val="0050427C"/>
    <w:rsid w:val="0051045D"/>
    <w:rsid w:val="00511188"/>
    <w:rsid w:val="00511390"/>
    <w:rsid w:val="00513AB1"/>
    <w:rsid w:val="00513E7B"/>
    <w:rsid w:val="00514688"/>
    <w:rsid w:val="005156C4"/>
    <w:rsid w:val="00520782"/>
    <w:rsid w:val="005258F2"/>
    <w:rsid w:val="005275B9"/>
    <w:rsid w:val="00530DE6"/>
    <w:rsid w:val="005317CA"/>
    <w:rsid w:val="00534D6C"/>
    <w:rsid w:val="00546E0C"/>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F43A8"/>
    <w:rsid w:val="005F550B"/>
    <w:rsid w:val="00602C6F"/>
    <w:rsid w:val="00604565"/>
    <w:rsid w:val="0061400F"/>
    <w:rsid w:val="006148A3"/>
    <w:rsid w:val="0061583B"/>
    <w:rsid w:val="006168DA"/>
    <w:rsid w:val="00616978"/>
    <w:rsid w:val="00616D9D"/>
    <w:rsid w:val="00617289"/>
    <w:rsid w:val="00617B03"/>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57FCE"/>
    <w:rsid w:val="0066357A"/>
    <w:rsid w:val="006727D4"/>
    <w:rsid w:val="0068016E"/>
    <w:rsid w:val="006830AB"/>
    <w:rsid w:val="00683EBD"/>
    <w:rsid w:val="006900DD"/>
    <w:rsid w:val="0069489B"/>
    <w:rsid w:val="006B0034"/>
    <w:rsid w:val="006B073F"/>
    <w:rsid w:val="006B5593"/>
    <w:rsid w:val="006B5DC7"/>
    <w:rsid w:val="006C24DF"/>
    <w:rsid w:val="006C2D93"/>
    <w:rsid w:val="006C4CB9"/>
    <w:rsid w:val="006C6371"/>
    <w:rsid w:val="006D5C29"/>
    <w:rsid w:val="006D5E21"/>
    <w:rsid w:val="006D608B"/>
    <w:rsid w:val="006D7BC6"/>
    <w:rsid w:val="006E13FC"/>
    <w:rsid w:val="006E3699"/>
    <w:rsid w:val="006E36D4"/>
    <w:rsid w:val="006E4A95"/>
    <w:rsid w:val="006E5921"/>
    <w:rsid w:val="006E791D"/>
    <w:rsid w:val="007006BB"/>
    <w:rsid w:val="00704150"/>
    <w:rsid w:val="0070553C"/>
    <w:rsid w:val="00713512"/>
    <w:rsid w:val="007138C1"/>
    <w:rsid w:val="00720790"/>
    <w:rsid w:val="0072400A"/>
    <w:rsid w:val="00724F50"/>
    <w:rsid w:val="00730D2C"/>
    <w:rsid w:val="00731B52"/>
    <w:rsid w:val="00733928"/>
    <w:rsid w:val="007369D7"/>
    <w:rsid w:val="007375EF"/>
    <w:rsid w:val="0073785E"/>
    <w:rsid w:val="00741440"/>
    <w:rsid w:val="00741CEE"/>
    <w:rsid w:val="00745BA7"/>
    <w:rsid w:val="007550B7"/>
    <w:rsid w:val="00756CAA"/>
    <w:rsid w:val="007609D3"/>
    <w:rsid w:val="00764B28"/>
    <w:rsid w:val="007701A1"/>
    <w:rsid w:val="00773609"/>
    <w:rsid w:val="00773F0B"/>
    <w:rsid w:val="00784DC1"/>
    <w:rsid w:val="00792371"/>
    <w:rsid w:val="007947D1"/>
    <w:rsid w:val="00796F00"/>
    <w:rsid w:val="007A1410"/>
    <w:rsid w:val="007A2E0E"/>
    <w:rsid w:val="007A35EB"/>
    <w:rsid w:val="007A7DC9"/>
    <w:rsid w:val="007B5CE8"/>
    <w:rsid w:val="007B7890"/>
    <w:rsid w:val="007C11DC"/>
    <w:rsid w:val="007C243A"/>
    <w:rsid w:val="007C36AC"/>
    <w:rsid w:val="007D3A50"/>
    <w:rsid w:val="007D6955"/>
    <w:rsid w:val="007D7FED"/>
    <w:rsid w:val="007E2C12"/>
    <w:rsid w:val="007F3513"/>
    <w:rsid w:val="007F3BC2"/>
    <w:rsid w:val="007F44FD"/>
    <w:rsid w:val="007F4F3F"/>
    <w:rsid w:val="00803F6F"/>
    <w:rsid w:val="00810AA0"/>
    <w:rsid w:val="00811008"/>
    <w:rsid w:val="00813A7C"/>
    <w:rsid w:val="008166CF"/>
    <w:rsid w:val="00816E2E"/>
    <w:rsid w:val="008215D4"/>
    <w:rsid w:val="008220C2"/>
    <w:rsid w:val="008266C4"/>
    <w:rsid w:val="008274D2"/>
    <w:rsid w:val="0083288A"/>
    <w:rsid w:val="008354DE"/>
    <w:rsid w:val="00837A26"/>
    <w:rsid w:val="00840333"/>
    <w:rsid w:val="00841DED"/>
    <w:rsid w:val="008451BA"/>
    <w:rsid w:val="00845C3B"/>
    <w:rsid w:val="00845F8A"/>
    <w:rsid w:val="00845FA1"/>
    <w:rsid w:val="00847729"/>
    <w:rsid w:val="0085063B"/>
    <w:rsid w:val="008536EA"/>
    <w:rsid w:val="00857192"/>
    <w:rsid w:val="00857793"/>
    <w:rsid w:val="00864895"/>
    <w:rsid w:val="008705B9"/>
    <w:rsid w:val="00870DE1"/>
    <w:rsid w:val="0087277D"/>
    <w:rsid w:val="00872E10"/>
    <w:rsid w:val="0087568F"/>
    <w:rsid w:val="00876001"/>
    <w:rsid w:val="00882EF6"/>
    <w:rsid w:val="0089347B"/>
    <w:rsid w:val="0089463A"/>
    <w:rsid w:val="0089743E"/>
    <w:rsid w:val="008A603A"/>
    <w:rsid w:val="008A69B5"/>
    <w:rsid w:val="008A7244"/>
    <w:rsid w:val="008C0727"/>
    <w:rsid w:val="008C2412"/>
    <w:rsid w:val="008C68D1"/>
    <w:rsid w:val="008D0383"/>
    <w:rsid w:val="008D1A8F"/>
    <w:rsid w:val="008D2E30"/>
    <w:rsid w:val="008D3453"/>
    <w:rsid w:val="008D3D31"/>
    <w:rsid w:val="008D4308"/>
    <w:rsid w:val="008E0DAB"/>
    <w:rsid w:val="008E2BFC"/>
    <w:rsid w:val="008F1A79"/>
    <w:rsid w:val="008F262B"/>
    <w:rsid w:val="008F330B"/>
    <w:rsid w:val="008F77F6"/>
    <w:rsid w:val="0090049F"/>
    <w:rsid w:val="009008AA"/>
    <w:rsid w:val="00904141"/>
    <w:rsid w:val="0090482F"/>
    <w:rsid w:val="009300D3"/>
    <w:rsid w:val="00931AEE"/>
    <w:rsid w:val="00934063"/>
    <w:rsid w:val="00935CDE"/>
    <w:rsid w:val="009366F5"/>
    <w:rsid w:val="009369FE"/>
    <w:rsid w:val="00942E4F"/>
    <w:rsid w:val="00944903"/>
    <w:rsid w:val="00946879"/>
    <w:rsid w:val="00946B0B"/>
    <w:rsid w:val="00952319"/>
    <w:rsid w:val="00955A00"/>
    <w:rsid w:val="0096168D"/>
    <w:rsid w:val="0096205B"/>
    <w:rsid w:val="009705F5"/>
    <w:rsid w:val="0097475D"/>
    <w:rsid w:val="009758E5"/>
    <w:rsid w:val="00975E6F"/>
    <w:rsid w:val="00977888"/>
    <w:rsid w:val="0098348B"/>
    <w:rsid w:val="009834F3"/>
    <w:rsid w:val="009908C6"/>
    <w:rsid w:val="00995CCC"/>
    <w:rsid w:val="009969E5"/>
    <w:rsid w:val="009A1C78"/>
    <w:rsid w:val="009A5FB2"/>
    <w:rsid w:val="009A6A4C"/>
    <w:rsid w:val="009B5A68"/>
    <w:rsid w:val="009B6E96"/>
    <w:rsid w:val="009B7458"/>
    <w:rsid w:val="009C7CDF"/>
    <w:rsid w:val="009D3AC9"/>
    <w:rsid w:val="009D789B"/>
    <w:rsid w:val="009E3266"/>
    <w:rsid w:val="009E35A3"/>
    <w:rsid w:val="009E5B49"/>
    <w:rsid w:val="009E660F"/>
    <w:rsid w:val="009F24A2"/>
    <w:rsid w:val="009F4C61"/>
    <w:rsid w:val="009F5803"/>
    <w:rsid w:val="009F5E4E"/>
    <w:rsid w:val="009F673A"/>
    <w:rsid w:val="009F7373"/>
    <w:rsid w:val="00A0186F"/>
    <w:rsid w:val="00A060E4"/>
    <w:rsid w:val="00A06B51"/>
    <w:rsid w:val="00A071CC"/>
    <w:rsid w:val="00A14E34"/>
    <w:rsid w:val="00A17B13"/>
    <w:rsid w:val="00A2265C"/>
    <w:rsid w:val="00A31F09"/>
    <w:rsid w:val="00A33FEC"/>
    <w:rsid w:val="00A462CC"/>
    <w:rsid w:val="00A465B6"/>
    <w:rsid w:val="00A4709D"/>
    <w:rsid w:val="00A522AA"/>
    <w:rsid w:val="00A5737D"/>
    <w:rsid w:val="00A62352"/>
    <w:rsid w:val="00A63E50"/>
    <w:rsid w:val="00A63E81"/>
    <w:rsid w:val="00A63EA1"/>
    <w:rsid w:val="00A643C0"/>
    <w:rsid w:val="00A658BE"/>
    <w:rsid w:val="00A65BA6"/>
    <w:rsid w:val="00A712CF"/>
    <w:rsid w:val="00A739E4"/>
    <w:rsid w:val="00A73DF7"/>
    <w:rsid w:val="00A7729A"/>
    <w:rsid w:val="00A773C9"/>
    <w:rsid w:val="00A8213E"/>
    <w:rsid w:val="00A8463A"/>
    <w:rsid w:val="00A916E4"/>
    <w:rsid w:val="00A91EAC"/>
    <w:rsid w:val="00A97BA5"/>
    <w:rsid w:val="00AA38A4"/>
    <w:rsid w:val="00AA5DA0"/>
    <w:rsid w:val="00AA6A69"/>
    <w:rsid w:val="00AB3E70"/>
    <w:rsid w:val="00AC2E42"/>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44D9"/>
    <w:rsid w:val="00B06CFD"/>
    <w:rsid w:val="00B0750E"/>
    <w:rsid w:val="00B120CD"/>
    <w:rsid w:val="00B13622"/>
    <w:rsid w:val="00B1657A"/>
    <w:rsid w:val="00B220C2"/>
    <w:rsid w:val="00B26E0F"/>
    <w:rsid w:val="00B3172E"/>
    <w:rsid w:val="00B345DF"/>
    <w:rsid w:val="00B378E5"/>
    <w:rsid w:val="00B40220"/>
    <w:rsid w:val="00B41026"/>
    <w:rsid w:val="00B413FF"/>
    <w:rsid w:val="00B452DA"/>
    <w:rsid w:val="00B50453"/>
    <w:rsid w:val="00B50BAE"/>
    <w:rsid w:val="00B528EB"/>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3D21"/>
    <w:rsid w:val="00BA2EE8"/>
    <w:rsid w:val="00BB129B"/>
    <w:rsid w:val="00BB2B4B"/>
    <w:rsid w:val="00BB524A"/>
    <w:rsid w:val="00BC383C"/>
    <w:rsid w:val="00BC7C90"/>
    <w:rsid w:val="00BD04E9"/>
    <w:rsid w:val="00BD43E5"/>
    <w:rsid w:val="00BD5025"/>
    <w:rsid w:val="00BE2E0F"/>
    <w:rsid w:val="00BE4135"/>
    <w:rsid w:val="00BE5DED"/>
    <w:rsid w:val="00BE65DF"/>
    <w:rsid w:val="00BF0A10"/>
    <w:rsid w:val="00BF106C"/>
    <w:rsid w:val="00BF112D"/>
    <w:rsid w:val="00BF4D4F"/>
    <w:rsid w:val="00BF715D"/>
    <w:rsid w:val="00C04FC3"/>
    <w:rsid w:val="00C100F3"/>
    <w:rsid w:val="00C10AD2"/>
    <w:rsid w:val="00C1136C"/>
    <w:rsid w:val="00C12F55"/>
    <w:rsid w:val="00C14C28"/>
    <w:rsid w:val="00C15EB2"/>
    <w:rsid w:val="00C16518"/>
    <w:rsid w:val="00C26D21"/>
    <w:rsid w:val="00C307C8"/>
    <w:rsid w:val="00C33A80"/>
    <w:rsid w:val="00C40669"/>
    <w:rsid w:val="00C42228"/>
    <w:rsid w:val="00C42C24"/>
    <w:rsid w:val="00C42D67"/>
    <w:rsid w:val="00C51755"/>
    <w:rsid w:val="00C52863"/>
    <w:rsid w:val="00C60EAF"/>
    <w:rsid w:val="00C67FA2"/>
    <w:rsid w:val="00C7019E"/>
    <w:rsid w:val="00C7042A"/>
    <w:rsid w:val="00C72E8E"/>
    <w:rsid w:val="00C75C9F"/>
    <w:rsid w:val="00C7705A"/>
    <w:rsid w:val="00C90AE6"/>
    <w:rsid w:val="00C95C0A"/>
    <w:rsid w:val="00C96EEE"/>
    <w:rsid w:val="00C970E7"/>
    <w:rsid w:val="00CA1DD6"/>
    <w:rsid w:val="00CB2D2F"/>
    <w:rsid w:val="00CB52DF"/>
    <w:rsid w:val="00CC175F"/>
    <w:rsid w:val="00CC370F"/>
    <w:rsid w:val="00CC7432"/>
    <w:rsid w:val="00CD3B98"/>
    <w:rsid w:val="00CD48FE"/>
    <w:rsid w:val="00CD5928"/>
    <w:rsid w:val="00CE1416"/>
    <w:rsid w:val="00CE19D5"/>
    <w:rsid w:val="00CE4471"/>
    <w:rsid w:val="00CF1B0D"/>
    <w:rsid w:val="00CF6180"/>
    <w:rsid w:val="00CF7073"/>
    <w:rsid w:val="00D02186"/>
    <w:rsid w:val="00D152A4"/>
    <w:rsid w:val="00D1557C"/>
    <w:rsid w:val="00D26DED"/>
    <w:rsid w:val="00D31D67"/>
    <w:rsid w:val="00D320CE"/>
    <w:rsid w:val="00D32312"/>
    <w:rsid w:val="00D348EB"/>
    <w:rsid w:val="00D365EF"/>
    <w:rsid w:val="00D40848"/>
    <w:rsid w:val="00D414B9"/>
    <w:rsid w:val="00D42C79"/>
    <w:rsid w:val="00D432F2"/>
    <w:rsid w:val="00D46BDF"/>
    <w:rsid w:val="00D53EF7"/>
    <w:rsid w:val="00D62773"/>
    <w:rsid w:val="00D743FC"/>
    <w:rsid w:val="00D76E7E"/>
    <w:rsid w:val="00D8084A"/>
    <w:rsid w:val="00D80858"/>
    <w:rsid w:val="00D81D27"/>
    <w:rsid w:val="00D84B81"/>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E6522"/>
    <w:rsid w:val="00DF4459"/>
    <w:rsid w:val="00E030A8"/>
    <w:rsid w:val="00E05D2E"/>
    <w:rsid w:val="00E071CD"/>
    <w:rsid w:val="00E076D0"/>
    <w:rsid w:val="00E1050B"/>
    <w:rsid w:val="00E10F2A"/>
    <w:rsid w:val="00E152FF"/>
    <w:rsid w:val="00E21915"/>
    <w:rsid w:val="00E23B8B"/>
    <w:rsid w:val="00E23CE7"/>
    <w:rsid w:val="00E254A5"/>
    <w:rsid w:val="00E27B5C"/>
    <w:rsid w:val="00E3018F"/>
    <w:rsid w:val="00E32A09"/>
    <w:rsid w:val="00E3679C"/>
    <w:rsid w:val="00E41A5B"/>
    <w:rsid w:val="00E44CF3"/>
    <w:rsid w:val="00E500B7"/>
    <w:rsid w:val="00E51DC7"/>
    <w:rsid w:val="00E56B01"/>
    <w:rsid w:val="00E57BC0"/>
    <w:rsid w:val="00E602BE"/>
    <w:rsid w:val="00E636D4"/>
    <w:rsid w:val="00E64785"/>
    <w:rsid w:val="00E65AC9"/>
    <w:rsid w:val="00E73710"/>
    <w:rsid w:val="00E7382A"/>
    <w:rsid w:val="00E7704B"/>
    <w:rsid w:val="00E8073F"/>
    <w:rsid w:val="00E82C93"/>
    <w:rsid w:val="00E83A72"/>
    <w:rsid w:val="00E8409C"/>
    <w:rsid w:val="00E87A37"/>
    <w:rsid w:val="00E907F0"/>
    <w:rsid w:val="00E90863"/>
    <w:rsid w:val="00E917DE"/>
    <w:rsid w:val="00E92F24"/>
    <w:rsid w:val="00E94BD8"/>
    <w:rsid w:val="00EA673A"/>
    <w:rsid w:val="00EB7070"/>
    <w:rsid w:val="00EC1384"/>
    <w:rsid w:val="00EC2224"/>
    <w:rsid w:val="00EC2802"/>
    <w:rsid w:val="00EC6CAE"/>
    <w:rsid w:val="00ED1193"/>
    <w:rsid w:val="00ED4155"/>
    <w:rsid w:val="00EF6FB6"/>
    <w:rsid w:val="00EF74ED"/>
    <w:rsid w:val="00F0137B"/>
    <w:rsid w:val="00F01556"/>
    <w:rsid w:val="00F038F1"/>
    <w:rsid w:val="00F05174"/>
    <w:rsid w:val="00F117E5"/>
    <w:rsid w:val="00F25E91"/>
    <w:rsid w:val="00F2660A"/>
    <w:rsid w:val="00F27FA8"/>
    <w:rsid w:val="00F30142"/>
    <w:rsid w:val="00F31A33"/>
    <w:rsid w:val="00F31DFD"/>
    <w:rsid w:val="00F323AC"/>
    <w:rsid w:val="00F4189F"/>
    <w:rsid w:val="00F4448B"/>
    <w:rsid w:val="00F44FB1"/>
    <w:rsid w:val="00F45F92"/>
    <w:rsid w:val="00F462C6"/>
    <w:rsid w:val="00F46740"/>
    <w:rsid w:val="00F51DCA"/>
    <w:rsid w:val="00F554DB"/>
    <w:rsid w:val="00F55B42"/>
    <w:rsid w:val="00F56707"/>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4178"/>
    <w:rsid w:val="00FB42F1"/>
    <w:rsid w:val="00FC02BE"/>
    <w:rsid w:val="00FC3E9A"/>
    <w:rsid w:val="00FC6CA8"/>
    <w:rsid w:val="00FC6FE9"/>
    <w:rsid w:val="00FC7853"/>
    <w:rsid w:val="00FD28FA"/>
    <w:rsid w:val="00FD3566"/>
    <w:rsid w:val="00FD3BB5"/>
    <w:rsid w:val="00FD5BC1"/>
    <w:rsid w:val="00FE261D"/>
    <w:rsid w:val="00FF34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14:docId w14:val="636DFCB2"/>
  <w15:docId w15:val="{17B7F578-1CC0-4CD8-97EF-BB90B6CF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paragraph" w:customStyle="1" w:styleId="tvar">
    <w:name w:val="Útvar"/>
    <w:basedOn w:val="Normln"/>
    <w:link w:val="tvarChar"/>
    <w:uiPriority w:val="9"/>
    <w:qFormat/>
    <w:rsid w:val="00493CD2"/>
    <w:pPr>
      <w:spacing w:line="276" w:lineRule="auto"/>
      <w:jc w:val="both"/>
    </w:pPr>
    <w:rPr>
      <w:rFonts w:ascii="Arial" w:eastAsia="Arial" w:hAnsi="Arial" w:cs="Arial"/>
      <w:b/>
      <w:color w:val="161A48"/>
      <w:sz w:val="28"/>
    </w:rPr>
  </w:style>
  <w:style w:type="character" w:customStyle="1" w:styleId="tvarChar">
    <w:name w:val="Útvar Char"/>
    <w:basedOn w:val="ZhlavChar"/>
    <w:link w:val="tvar"/>
    <w:uiPriority w:val="9"/>
    <w:rsid w:val="00493CD2"/>
    <w:rPr>
      <w:rFonts w:ascii="Arial" w:eastAsia="Arial" w:hAnsi="Arial" w:cs="Arial"/>
      <w:b/>
      <w:color w:val="161A48"/>
      <w:sz w:val="28"/>
      <w:szCs w:val="24"/>
      <w:lang w:eastAsia="cs-CZ"/>
    </w:rPr>
  </w:style>
  <w:style w:type="paragraph" w:styleId="Nadpisobsahu">
    <w:name w:val="TOC Heading"/>
    <w:basedOn w:val="Nadpis1"/>
    <w:next w:val="Normln"/>
    <w:uiPriority w:val="39"/>
    <w:unhideWhenUsed/>
    <w:qFormat/>
    <w:rsid w:val="00493CD2"/>
    <w:pPr>
      <w:keepLines/>
      <w:spacing w:after="0" w:line="259" w:lineRule="auto"/>
      <w:outlineLvl w:val="9"/>
    </w:pPr>
    <w:rPr>
      <w:rFonts w:eastAsiaTheme="majorEastAsia" w:cstheme="majorBidi"/>
      <w:bCs w:val="0"/>
      <w:kern w:val="0"/>
      <w:sz w:val="28"/>
      <w:lang w:eastAsia="cs-CZ"/>
    </w:rPr>
  </w:style>
  <w:style w:type="character" w:styleId="Nevyeenzmnka">
    <w:name w:val="Unresolved Mention"/>
    <w:basedOn w:val="Standardnpsmoodstavce"/>
    <w:uiPriority w:val="99"/>
    <w:semiHidden/>
    <w:unhideWhenUsed/>
    <w:rsid w:val="004C0B63"/>
    <w:rPr>
      <w:color w:val="605E5C"/>
      <w:shd w:val="clear" w:color="auto" w:fill="E1DFDD"/>
    </w:rPr>
  </w:style>
  <w:style w:type="character" w:styleId="Odkaznakoment">
    <w:name w:val="annotation reference"/>
    <w:basedOn w:val="Standardnpsmoodstavce"/>
    <w:uiPriority w:val="99"/>
    <w:semiHidden/>
    <w:unhideWhenUsed/>
    <w:rsid w:val="003240F0"/>
    <w:rPr>
      <w:sz w:val="16"/>
      <w:szCs w:val="16"/>
    </w:rPr>
  </w:style>
  <w:style w:type="paragraph" w:styleId="Pedmtkomente">
    <w:name w:val="annotation subject"/>
    <w:basedOn w:val="Textkomente"/>
    <w:next w:val="Textkomente"/>
    <w:link w:val="PedmtkomenteChar"/>
    <w:uiPriority w:val="99"/>
    <w:semiHidden/>
    <w:unhideWhenUsed/>
    <w:rsid w:val="003240F0"/>
    <w:pPr>
      <w:spacing w:after="0" w:line="240" w:lineRule="auto"/>
      <w:jc w:val="left"/>
    </w:pPr>
    <w:rPr>
      <w:b/>
      <w:bCs/>
    </w:rPr>
  </w:style>
  <w:style w:type="character" w:customStyle="1" w:styleId="PedmtkomenteChar">
    <w:name w:val="Předmět komentáře Char"/>
    <w:basedOn w:val="TextkomenteChar"/>
    <w:link w:val="Pedmtkomente"/>
    <w:uiPriority w:val="99"/>
    <w:semiHidden/>
    <w:rsid w:val="003240F0"/>
    <w:rPr>
      <w:rFonts w:ascii="Times New Roman" w:eastAsia="Times New Roman" w:hAnsi="Times New Roman" w:cs="Times New Roman"/>
      <w:b/>
      <w:bCs/>
      <w:sz w:val="20"/>
      <w:szCs w:val="20"/>
      <w:lang w:eastAsia="cs-CZ"/>
    </w:rPr>
  </w:style>
  <w:style w:type="paragraph" w:styleId="Revize">
    <w:name w:val="Revision"/>
    <w:hidden/>
    <w:uiPriority w:val="99"/>
    <w:semiHidden/>
    <w:rsid w:val="003240F0"/>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35032727">
      <w:bodyDiv w:val="1"/>
      <w:marLeft w:val="0"/>
      <w:marRight w:val="0"/>
      <w:marTop w:val="0"/>
      <w:marBottom w:val="0"/>
      <w:divBdr>
        <w:top w:val="none" w:sz="0" w:space="0" w:color="auto"/>
        <w:left w:val="none" w:sz="0" w:space="0" w:color="auto"/>
        <w:bottom w:val="none" w:sz="0" w:space="0" w:color="auto"/>
        <w:right w:val="none" w:sz="0" w:space="0" w:color="auto"/>
      </w:divBdr>
    </w:div>
    <w:div w:id="172384739">
      <w:bodyDiv w:val="1"/>
      <w:marLeft w:val="0"/>
      <w:marRight w:val="0"/>
      <w:marTop w:val="0"/>
      <w:marBottom w:val="0"/>
      <w:divBdr>
        <w:top w:val="none" w:sz="0" w:space="0" w:color="auto"/>
        <w:left w:val="none" w:sz="0" w:space="0" w:color="auto"/>
        <w:bottom w:val="none" w:sz="0" w:space="0" w:color="auto"/>
        <w:right w:val="none" w:sz="0" w:space="0" w:color="auto"/>
      </w:divBdr>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341590564">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583105897">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CE740-E865-4A1F-9DD8-F0E0E5E33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717</Words>
  <Characters>4231</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Lenka Schäfer</cp:lastModifiedBy>
  <cp:revision>11</cp:revision>
  <cp:lastPrinted>2025-09-09T13:42:00Z</cp:lastPrinted>
  <dcterms:created xsi:type="dcterms:W3CDTF">2025-09-08T08:06:00Z</dcterms:created>
  <dcterms:modified xsi:type="dcterms:W3CDTF">2025-09-11T11:48:00Z</dcterms:modified>
</cp:coreProperties>
</file>